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0A55" w14:textId="77777777" w:rsidR="0089364E" w:rsidRDefault="004A2A7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52635753" w14:textId="77777777" w:rsidR="0089364E" w:rsidRDefault="0089364E">
      <w:pPr>
        <w:pStyle w:val="BodyText"/>
        <w:jc w:val="left"/>
        <w:rPr>
          <w:b/>
          <w:sz w:val="20"/>
        </w:rPr>
      </w:pPr>
    </w:p>
    <w:p w14:paraId="4819F7A6" w14:textId="77777777" w:rsidR="0089364E" w:rsidRDefault="0089364E">
      <w:pPr>
        <w:pStyle w:val="BodyText"/>
        <w:jc w:val="left"/>
        <w:rPr>
          <w:b/>
          <w:sz w:val="20"/>
        </w:rPr>
      </w:pPr>
    </w:p>
    <w:p w14:paraId="273E75BF" w14:textId="77777777" w:rsidR="0089364E" w:rsidRDefault="004A2A74">
      <w:pPr>
        <w:spacing w:before="93"/>
        <w:ind w:left="220" w:right="217"/>
        <w:jc w:val="both"/>
        <w:rPr>
          <w:i/>
        </w:rPr>
      </w:pP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form</w:t>
      </w:r>
      <w:r>
        <w:rPr>
          <w:i/>
          <w:spacing w:val="-2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included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agenda</w:t>
      </w:r>
      <w:r>
        <w:rPr>
          <w:i/>
          <w:spacing w:val="-2"/>
        </w:rPr>
        <w:t xml:space="preserve"> </w:t>
      </w:r>
      <w:r>
        <w:rPr>
          <w:i/>
        </w:rPr>
        <w:t>packet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item</w:t>
      </w:r>
      <w:r>
        <w:rPr>
          <w:i/>
          <w:spacing w:val="-3"/>
        </w:rPr>
        <w:t xml:space="preserve"> </w:t>
      </w:r>
      <w:r>
        <w:rPr>
          <w:i/>
        </w:rPr>
        <w:t>under</w:t>
      </w:r>
      <w:r>
        <w:rPr>
          <w:i/>
          <w:spacing w:val="-2"/>
        </w:rPr>
        <w:t xml:space="preserve"> </w:t>
      </w:r>
      <w:r>
        <w:rPr>
          <w:i/>
        </w:rPr>
        <w:t>which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proposed</w:t>
      </w:r>
      <w:r>
        <w:rPr>
          <w:i/>
          <w:spacing w:val="-2"/>
        </w:rPr>
        <w:t xml:space="preserve"> </w:t>
      </w:r>
      <w:r>
        <w:rPr>
          <w:i/>
        </w:rPr>
        <w:t>ordinance</w:t>
      </w:r>
      <w:r>
        <w:rPr>
          <w:i/>
        </w:rPr>
        <w:t xml:space="preserve"> is to be considered and must be posted on the City’s website by the time notice of the proposed ordinance is published. Please contact the City Clerk’s office for procedural assistance.</w:t>
      </w:r>
    </w:p>
    <w:p w14:paraId="2237DD15" w14:textId="77777777" w:rsidR="0089364E" w:rsidRDefault="004A2A74">
      <w:pPr>
        <w:pStyle w:val="BodyText"/>
        <w:spacing w:before="11"/>
        <w:jc w:val="left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947348" wp14:editId="35173EDD">
                <wp:simplePos x="0" y="0"/>
                <wp:positionH relativeFrom="page">
                  <wp:posOffset>842010</wp:posOffset>
                </wp:positionH>
                <wp:positionV relativeFrom="paragraph">
                  <wp:posOffset>178784</wp:posOffset>
                </wp:positionV>
                <wp:extent cx="6088380" cy="160782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16078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D20327" w14:textId="77777777" w:rsidR="0089364E" w:rsidRDefault="004A2A74">
                            <w:pPr>
                              <w:pStyle w:val="BodyText"/>
                              <w:spacing w:before="19"/>
                              <w:ind w:left="109"/>
                            </w:pPr>
                            <w:r>
                              <w:t>Proposed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ordinance’s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title/reference:</w:t>
                            </w:r>
                          </w:p>
                          <w:p w14:paraId="6BCFBD8A" w14:textId="77777777" w:rsidR="0089364E" w:rsidRDefault="004A2A74">
                            <w:pPr>
                              <w:pStyle w:val="BodyText"/>
                              <w:ind w:left="109"/>
                            </w:pPr>
                            <w:r>
                              <w:t>ORDINANCE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2023-</w:t>
                            </w: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  <w:p w14:paraId="1BA75730" w14:textId="77777777" w:rsidR="0089364E" w:rsidRDefault="0089364E">
                            <w:pPr>
                              <w:pStyle w:val="BodyText"/>
                              <w:jc w:val="left"/>
                            </w:pPr>
                          </w:p>
                          <w:p w14:paraId="7DC8903F" w14:textId="77777777" w:rsidR="0089364E" w:rsidRDefault="004A2A74">
                            <w:pPr>
                              <w:pStyle w:val="BodyText"/>
                              <w:ind w:left="109" w:right="106"/>
                            </w:pPr>
                            <w:r>
                              <w:t>AN ORDINANCE OF THE CITY OF NEWBERRY, FLORIDA ADOPTING THE MOST RECENT FLORIDA BUILDING CODE AS PUBLISHED BY THE STATE OF FLORIDA; AMENDING CITY OF NEWBERRY CODE OF ORDINANCES PART II, CHAPTER 14, ARTICLE II, SECTIONS 14-35 AND 14-36; REPEALING ALL ORDINANCES IN CONFLICT AND PROVIDING AN EFFECTIVE DATE.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94734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3pt;margin-top:14.1pt;width:479.4pt;height:126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" filled="f" strokeweight=".16931mm">
                <v:path arrowok="t"/>
                <v:textbox inset="0,0,0,0">
                  <w:txbxContent>
                    <w:p w14:paraId="38D20327" w14:textId="77777777" w:rsidR="0089364E" w:rsidRDefault="004A2A74">
                      <w:pPr>
                        <w:pStyle w:val="BodyText"/>
                        <w:spacing w:before="19"/>
                        <w:ind w:left="109"/>
                      </w:pPr>
                      <w:r>
                        <w:t>Proposed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ordinance’s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title/reference:</w:t>
                      </w:r>
                    </w:p>
                    <w:p w14:paraId="6BCFBD8A" w14:textId="77777777" w:rsidR="0089364E" w:rsidRDefault="004A2A74">
                      <w:pPr>
                        <w:pStyle w:val="BodyText"/>
                        <w:ind w:left="109"/>
                      </w:pPr>
                      <w:r>
                        <w:t>ORDINANCE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2023-</w:t>
                      </w:r>
                      <w:r>
                        <w:rPr>
                          <w:spacing w:val="-5"/>
                        </w:rPr>
                        <w:t>37</w:t>
                      </w:r>
                    </w:p>
                    <w:p w14:paraId="1BA75730" w14:textId="77777777" w:rsidR="0089364E" w:rsidRDefault="0089364E">
                      <w:pPr>
                        <w:pStyle w:val="BodyText"/>
                        <w:jc w:val="left"/>
                      </w:pPr>
                    </w:p>
                    <w:p w14:paraId="7DC8903F" w14:textId="77777777" w:rsidR="0089364E" w:rsidRDefault="004A2A74">
                      <w:pPr>
                        <w:pStyle w:val="BodyText"/>
                        <w:ind w:left="109" w:right="106"/>
                      </w:pPr>
                      <w:r>
                        <w:t>AN ORDINANCE OF THE CITY OF NEWBERRY, FLORIDA ADOPTING THE MOST RECENT FLORIDA BUILDING CODE AS PUBLISHED BY THE STATE OF FLORIDA; AMENDING CITY OF NEWBERRY CODE OF ORDINANCES PART II, CHAPTER 14, ARTICLE II, SECTIONS 14-35 AND 14-36; REPEALING ALL ORDINANCES IN CONFLICT AND PROVIDING AN EFFECTIVE DATE.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29270D" w14:textId="77777777" w:rsidR="0089364E" w:rsidRDefault="0089364E">
      <w:pPr>
        <w:pStyle w:val="BodyText"/>
        <w:spacing w:before="6"/>
        <w:jc w:val="left"/>
        <w:rPr>
          <w:i/>
          <w:sz w:val="16"/>
        </w:rPr>
      </w:pPr>
    </w:p>
    <w:p w14:paraId="49CBEEF2" w14:textId="77777777" w:rsidR="0089364E" w:rsidRDefault="004A2A74">
      <w:pPr>
        <w:pStyle w:val="BodyText"/>
        <w:spacing w:before="92"/>
        <w:ind w:left="219" w:right="218"/>
      </w:pPr>
      <w:r>
        <w:t>This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Estimate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166.041(4),</w:t>
      </w:r>
      <w:r>
        <w:rPr>
          <w:spacing w:val="-15"/>
        </w:rPr>
        <w:t xml:space="preserve"> </w:t>
      </w:r>
      <w:r>
        <w:t>Florida Statutes.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boxes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checked</w:t>
      </w:r>
      <w:r>
        <w:rPr>
          <w:spacing w:val="-15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proofErr w:type="gramStart"/>
      <w:r>
        <w:t>City</w:t>
      </w:r>
      <w:proofErr w:type="gramEnd"/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view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 xml:space="preserve">business impact estimate is required by state </w:t>
      </w:r>
      <w:proofErr w:type="spellStart"/>
      <w:r>
        <w:t>law</w:t>
      </w:r>
      <w:r>
        <w:rPr>
          <w:vertAlign w:val="superscript"/>
        </w:rPr>
        <w:t>1</w:t>
      </w:r>
      <w:proofErr w:type="spellEnd"/>
      <w:r>
        <w:t xml:space="preserve"> for the proposed ordinance. This Business Impact Estimate may be revised following its initial posting.</w:t>
      </w:r>
    </w:p>
    <w:p w14:paraId="2F9A8FDC" w14:textId="77777777" w:rsidR="0089364E" w:rsidRDefault="0089364E">
      <w:pPr>
        <w:pStyle w:val="BodyText"/>
        <w:spacing w:before="11"/>
        <w:jc w:val="left"/>
        <w:rPr>
          <w:sz w:val="20"/>
        </w:rPr>
      </w:pPr>
    </w:p>
    <w:p w14:paraId="578DAB82" w14:textId="77777777" w:rsidR="0089364E" w:rsidRDefault="004A2A74">
      <w:pPr>
        <w:pStyle w:val="BodyText"/>
        <w:spacing w:line="242" w:lineRule="auto"/>
        <w:ind w:left="940" w:right="220" w:hanging="720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80"/>
          <w:w w:val="150"/>
        </w:rPr>
        <w:t xml:space="preserve"> </w:t>
      </w:r>
      <w:r>
        <w:t xml:space="preserve">The proposed ordinance is required for compliance with Federal or State law or </w:t>
      </w:r>
      <w:proofErr w:type="gramStart"/>
      <w:r>
        <w:rPr>
          <w:spacing w:val="-2"/>
        </w:rPr>
        <w:t>regulation;</w:t>
      </w:r>
      <w:proofErr w:type="gramEnd"/>
    </w:p>
    <w:p w14:paraId="70F98A18" w14:textId="77777777" w:rsidR="0089364E" w:rsidRDefault="004A2A74">
      <w:pPr>
        <w:pStyle w:val="ListParagraph"/>
        <w:numPr>
          <w:ilvl w:val="0"/>
          <w:numId w:val="1"/>
        </w:numPr>
        <w:tabs>
          <w:tab w:val="left" w:pos="940"/>
        </w:tabs>
        <w:spacing w:line="305" w:lineRule="exact"/>
        <w:ind w:hanging="720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refinancing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debt;</w:t>
      </w:r>
      <w:proofErr w:type="gramEnd"/>
    </w:p>
    <w:p w14:paraId="30339BD4" w14:textId="77777777" w:rsidR="0089364E" w:rsidRDefault="004A2A74">
      <w:pPr>
        <w:pStyle w:val="ListParagraph"/>
        <w:numPr>
          <w:ilvl w:val="0"/>
          <w:numId w:val="1"/>
        </w:numPr>
        <w:tabs>
          <w:tab w:val="left" w:pos="940"/>
        </w:tabs>
        <w:spacing w:before="5" w:line="242" w:lineRule="auto"/>
        <w:ind w:right="220" w:hanging="720"/>
        <w:rPr>
          <w:sz w:val="24"/>
        </w:rPr>
      </w:pPr>
      <w:r>
        <w:rPr>
          <w:sz w:val="24"/>
        </w:rPr>
        <w:t xml:space="preserve">The proposed ordinance relates to the adoption of budgets or budget amendments, including revenue sources necessary to fund the </w:t>
      </w:r>
      <w:proofErr w:type="gramStart"/>
      <w:r>
        <w:rPr>
          <w:sz w:val="24"/>
        </w:rPr>
        <w:t>budget;</w:t>
      </w:r>
      <w:proofErr w:type="gramEnd"/>
    </w:p>
    <w:p w14:paraId="46EDD714" w14:textId="77777777" w:rsidR="0089364E" w:rsidRDefault="004A2A74">
      <w:pPr>
        <w:pStyle w:val="ListParagraph"/>
        <w:numPr>
          <w:ilvl w:val="0"/>
          <w:numId w:val="1"/>
        </w:numPr>
        <w:tabs>
          <w:tab w:val="left" w:pos="939"/>
        </w:tabs>
        <w:ind w:left="939" w:right="217" w:hanging="720"/>
        <w:rPr>
          <w:sz w:val="24"/>
        </w:rPr>
      </w:pPr>
      <w:r>
        <w:rPr>
          <w:sz w:val="24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>
        <w:rPr>
          <w:sz w:val="24"/>
        </w:rPr>
        <w:t>government;</w:t>
      </w:r>
      <w:proofErr w:type="gramEnd"/>
    </w:p>
    <w:p w14:paraId="2D60E38C" w14:textId="77777777" w:rsidR="0089364E" w:rsidRDefault="004A2A74">
      <w:pPr>
        <w:pStyle w:val="ListParagraph"/>
        <w:numPr>
          <w:ilvl w:val="0"/>
          <w:numId w:val="1"/>
        </w:numPr>
        <w:tabs>
          <w:tab w:val="left" w:pos="940"/>
        </w:tabs>
        <w:ind w:hanging="720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ordinance;</w:t>
      </w:r>
      <w:proofErr w:type="gramEnd"/>
    </w:p>
    <w:p w14:paraId="79063E0F" w14:textId="77777777" w:rsidR="0089364E" w:rsidRDefault="004A2A74">
      <w:pPr>
        <w:pStyle w:val="ListParagraph"/>
        <w:numPr>
          <w:ilvl w:val="0"/>
          <w:numId w:val="1"/>
        </w:numPr>
        <w:tabs>
          <w:tab w:val="left" w:pos="940"/>
        </w:tabs>
        <w:spacing w:before="5"/>
        <w:ind w:hanging="72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3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7F87BB3C" w14:textId="77777777" w:rsidR="0089364E" w:rsidRDefault="004A2A74">
      <w:pPr>
        <w:pStyle w:val="BodyText"/>
        <w:spacing w:before="3"/>
        <w:ind w:left="220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52"/>
          <w:w w:val="150"/>
        </w:rPr>
        <w:t xml:space="preserve"> 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1526DB52" w14:textId="77777777" w:rsidR="0089364E" w:rsidRDefault="004A2A74">
      <w:pPr>
        <w:pStyle w:val="ListParagraph"/>
        <w:numPr>
          <w:ilvl w:val="1"/>
          <w:numId w:val="1"/>
        </w:numPr>
        <w:tabs>
          <w:tab w:val="left" w:pos="1378"/>
          <w:tab w:val="left" w:pos="1390"/>
        </w:tabs>
        <w:spacing w:before="4"/>
        <w:ind w:right="217" w:hanging="450"/>
        <w:jc w:val="both"/>
        <w:rPr>
          <w:sz w:val="24"/>
        </w:rPr>
      </w:pPr>
      <w:r>
        <w:rPr>
          <w:sz w:val="24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>
        <w:rPr>
          <w:sz w:val="24"/>
        </w:rPr>
        <w:t>permits;</w:t>
      </w:r>
      <w:proofErr w:type="gramEnd"/>
    </w:p>
    <w:p w14:paraId="0EB88945" w14:textId="77777777" w:rsidR="0089364E" w:rsidRDefault="004A2A74">
      <w:pPr>
        <w:pStyle w:val="ListParagraph"/>
        <w:numPr>
          <w:ilvl w:val="1"/>
          <w:numId w:val="1"/>
        </w:numPr>
        <w:tabs>
          <w:tab w:val="left" w:pos="1378"/>
          <w:tab w:val="left" w:pos="1390"/>
        </w:tabs>
        <w:ind w:right="218" w:hanging="450"/>
        <w:jc w:val="both"/>
        <w:rPr>
          <w:sz w:val="24"/>
        </w:rPr>
      </w:pPr>
      <w:r>
        <w:rPr>
          <w:sz w:val="24"/>
        </w:rPr>
        <w:t xml:space="preserve">Sections 190.005 and 190.046, Florida Statutes, regarding community development </w:t>
      </w:r>
      <w:proofErr w:type="gramStart"/>
      <w:r>
        <w:rPr>
          <w:sz w:val="24"/>
        </w:rPr>
        <w:t>districts;</w:t>
      </w:r>
      <w:proofErr w:type="gramEnd"/>
    </w:p>
    <w:p w14:paraId="5876E38C" w14:textId="77777777" w:rsidR="0089364E" w:rsidRDefault="004A2A74">
      <w:pPr>
        <w:pStyle w:val="ListParagraph"/>
        <w:numPr>
          <w:ilvl w:val="1"/>
          <w:numId w:val="1"/>
        </w:numPr>
        <w:tabs>
          <w:tab w:val="left" w:pos="1366"/>
        </w:tabs>
        <w:spacing w:line="275" w:lineRule="exact"/>
        <w:ind w:left="1366" w:hanging="426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553.73,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Statutes,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Code;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640456A3" w14:textId="77777777" w:rsidR="0089364E" w:rsidRDefault="004A2A74">
      <w:pPr>
        <w:pStyle w:val="ListParagraph"/>
        <w:numPr>
          <w:ilvl w:val="1"/>
          <w:numId w:val="1"/>
        </w:numPr>
        <w:tabs>
          <w:tab w:val="left" w:pos="1378"/>
        </w:tabs>
        <w:spacing w:line="275" w:lineRule="exact"/>
        <w:ind w:left="1378" w:hanging="438"/>
        <w:jc w:val="both"/>
        <w:rPr>
          <w:sz w:val="24"/>
        </w:rPr>
      </w:pPr>
      <w:r>
        <w:rPr>
          <w:spacing w:val="-2"/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633.202,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Statutes,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Code.</w:t>
      </w:r>
    </w:p>
    <w:p w14:paraId="157C90D2" w14:textId="77777777" w:rsidR="0089364E" w:rsidRDefault="0089364E">
      <w:pPr>
        <w:pStyle w:val="BodyText"/>
        <w:jc w:val="left"/>
      </w:pPr>
    </w:p>
    <w:p w14:paraId="66CC8774" w14:textId="77777777" w:rsidR="0089364E" w:rsidRDefault="004A2A74">
      <w:pPr>
        <w:ind w:left="220"/>
        <w:jc w:val="both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checked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above,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Estimate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 xml:space="preserve"> required.</w:t>
      </w:r>
    </w:p>
    <w:p w14:paraId="4F754BB3" w14:textId="77777777" w:rsidR="0089364E" w:rsidRDefault="0089364E">
      <w:pPr>
        <w:pStyle w:val="BodyText"/>
        <w:jc w:val="left"/>
        <w:rPr>
          <w:b/>
          <w:sz w:val="20"/>
        </w:rPr>
      </w:pPr>
    </w:p>
    <w:p w14:paraId="61E5F4B5" w14:textId="77777777" w:rsidR="0089364E" w:rsidRDefault="004A2A74">
      <w:pPr>
        <w:pStyle w:val="BodyText"/>
        <w:spacing w:before="3"/>
        <w:jc w:val="left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D3767B" wp14:editId="6675307C">
                <wp:simplePos x="0" y="0"/>
                <wp:positionH relativeFrom="page">
                  <wp:posOffset>914400</wp:posOffset>
                </wp:positionH>
                <wp:positionV relativeFrom="paragraph">
                  <wp:posOffset>185401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B6566" id="Graphic 2" o:spid="_x0000_s1026" style="position:absolute;margin-left:1in;margin-top:14.6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E9A60F" w14:textId="77777777" w:rsidR="0089364E" w:rsidRDefault="004A2A74">
      <w:pPr>
        <w:spacing w:before="109"/>
        <w:ind w:left="220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Statutes.</w:t>
      </w:r>
    </w:p>
    <w:sectPr w:rsidR="0089364E">
      <w:type w:val="continuous"/>
      <w:pgSz w:w="12240" w:h="15840"/>
      <w:pgMar w:top="13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B2133"/>
    <w:multiLevelType w:val="hybridMultilevel"/>
    <w:tmpl w:val="C9068B2A"/>
    <w:lvl w:ilvl="0" w:tplc="571C32FA">
      <w:numFmt w:val="bullet"/>
      <w:lvlText w:val="☐"/>
      <w:lvlJc w:val="left"/>
      <w:pPr>
        <w:ind w:left="940" w:hanging="7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233E8">
      <w:start w:val="1"/>
      <w:numFmt w:val="lowerLetter"/>
      <w:lvlText w:val="%2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BC70B0A8">
      <w:numFmt w:val="bullet"/>
      <w:lvlText w:val="•"/>
      <w:lvlJc w:val="left"/>
      <w:pPr>
        <w:ind w:left="2333" w:hanging="441"/>
      </w:pPr>
      <w:rPr>
        <w:rFonts w:hint="default"/>
        <w:lang w:val="en-US" w:eastAsia="en-US" w:bidi="ar-SA"/>
      </w:rPr>
    </w:lvl>
    <w:lvl w:ilvl="3" w:tplc="CED65D4C">
      <w:numFmt w:val="bullet"/>
      <w:lvlText w:val="•"/>
      <w:lvlJc w:val="left"/>
      <w:pPr>
        <w:ind w:left="3266" w:hanging="441"/>
      </w:pPr>
      <w:rPr>
        <w:rFonts w:hint="default"/>
        <w:lang w:val="en-US" w:eastAsia="en-US" w:bidi="ar-SA"/>
      </w:rPr>
    </w:lvl>
    <w:lvl w:ilvl="4" w:tplc="949EF0D8">
      <w:numFmt w:val="bullet"/>
      <w:lvlText w:val="•"/>
      <w:lvlJc w:val="left"/>
      <w:pPr>
        <w:ind w:left="4200" w:hanging="441"/>
      </w:pPr>
      <w:rPr>
        <w:rFonts w:hint="default"/>
        <w:lang w:val="en-US" w:eastAsia="en-US" w:bidi="ar-SA"/>
      </w:rPr>
    </w:lvl>
    <w:lvl w:ilvl="5" w:tplc="589EF94A">
      <w:numFmt w:val="bullet"/>
      <w:lvlText w:val="•"/>
      <w:lvlJc w:val="left"/>
      <w:pPr>
        <w:ind w:left="5133" w:hanging="441"/>
      </w:pPr>
      <w:rPr>
        <w:rFonts w:hint="default"/>
        <w:lang w:val="en-US" w:eastAsia="en-US" w:bidi="ar-SA"/>
      </w:rPr>
    </w:lvl>
    <w:lvl w:ilvl="6" w:tplc="44E45DA4">
      <w:numFmt w:val="bullet"/>
      <w:lvlText w:val="•"/>
      <w:lvlJc w:val="left"/>
      <w:pPr>
        <w:ind w:left="6066" w:hanging="441"/>
      </w:pPr>
      <w:rPr>
        <w:rFonts w:hint="default"/>
        <w:lang w:val="en-US" w:eastAsia="en-US" w:bidi="ar-SA"/>
      </w:rPr>
    </w:lvl>
    <w:lvl w:ilvl="7" w:tplc="F856A376">
      <w:numFmt w:val="bullet"/>
      <w:lvlText w:val="•"/>
      <w:lvlJc w:val="left"/>
      <w:pPr>
        <w:ind w:left="7000" w:hanging="441"/>
      </w:pPr>
      <w:rPr>
        <w:rFonts w:hint="default"/>
        <w:lang w:val="en-US" w:eastAsia="en-US" w:bidi="ar-SA"/>
      </w:rPr>
    </w:lvl>
    <w:lvl w:ilvl="8" w:tplc="6A30357C">
      <w:numFmt w:val="bullet"/>
      <w:lvlText w:val="•"/>
      <w:lvlJc w:val="left"/>
      <w:pPr>
        <w:ind w:left="7933" w:hanging="441"/>
      </w:pPr>
      <w:rPr>
        <w:rFonts w:hint="default"/>
        <w:lang w:val="en-US" w:eastAsia="en-US" w:bidi="ar-SA"/>
      </w:rPr>
    </w:lvl>
  </w:abstractNum>
  <w:num w:numId="1" w16cid:durableId="155939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4E"/>
    <w:rsid w:val="004A2A74"/>
    <w:rsid w:val="0089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3492F"/>
  <w15:docId w15:val="{45711241-1796-4DE1-8A00-13B213A1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1620</Characters>
  <Application>Microsoft Office Word</Application>
  <DocSecurity>4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AS_FBC8Ed_20231211</dc:title>
  <dc:creator>jperez</dc:creator>
  <cp:lastModifiedBy>Jeannene Mironack</cp:lastModifiedBy>
  <cp:revision>2</cp:revision>
  <dcterms:created xsi:type="dcterms:W3CDTF">2023-12-12T15:08:00Z</dcterms:created>
  <dcterms:modified xsi:type="dcterms:W3CDTF">2023-12-12T15:08:00Z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2023-12-07T00:00:00Z</vt:filetime>
  </property>
  <property fmtid="{D5CDD505-2E9C-101B-9397-08002B2CF9AE}" pid="5" name="Producer">
    <vt:lpwstr>Acrobat Distiller 23.0 (Windows)</vt:lpwstr>
  </property>
</Properties>
</file>