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6394174"/>
    <w:bookmarkStart w:id="1" w:name="_Hlk156904340"/>
    <w:p w14:paraId="5E6BDE2C" w14:textId="739AAC3F" w:rsidR="00316CE6" w:rsidRPr="00BE5AFE" w:rsidRDefault="0005087E" w:rsidP="00316CE6">
      <w:pPr>
        <w:jc w:val="center"/>
        <w:rPr>
          <w:b/>
          <w:bCs/>
          <w:sz w:val="24"/>
          <w:szCs w:val="24"/>
        </w:rPr>
      </w:pPr>
      <w:r w:rsidRPr="0005087E">
        <w:rPr>
          <w:rFonts w:asciiTheme="minorHAnsi" w:eastAsiaTheme="minorEastAsia" w:hAnsiTheme="minorHAnsi" w:cstheme="minorBidi"/>
          <w:strike/>
          <w:noProof/>
          <w:kern w:val="2"/>
          <w:sz w:val="22"/>
          <w:szCs w:val="22"/>
          <w14:ligatures w14:val="standardContextual"/>
        </w:rPr>
        <mc:AlternateContent>
          <mc:Choice Requires="wps">
            <w:drawing>
              <wp:anchor distT="45720" distB="45720" distL="114300" distR="114300" simplePos="0" relativeHeight="251659264" behindDoc="1" locked="0" layoutInCell="1" allowOverlap="1" wp14:anchorId="02885D55" wp14:editId="08A23485">
                <wp:simplePos x="0" y="0"/>
                <wp:positionH relativeFrom="column">
                  <wp:posOffset>5619750</wp:posOffset>
                </wp:positionH>
                <wp:positionV relativeFrom="paragraph">
                  <wp:posOffset>0</wp:posOffset>
                </wp:positionV>
                <wp:extent cx="898525" cy="292100"/>
                <wp:effectExtent l="0" t="0" r="15875" b="12700"/>
                <wp:wrapTight wrapText="bothSides">
                  <wp:wrapPolygon edited="0">
                    <wp:start x="0" y="0"/>
                    <wp:lineTo x="0" y="21130"/>
                    <wp:lineTo x="21524" y="21130"/>
                    <wp:lineTo x="215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292100"/>
                        </a:xfrm>
                        <a:prstGeom prst="rect">
                          <a:avLst/>
                        </a:prstGeom>
                        <a:solidFill>
                          <a:srgbClr val="FFFF00"/>
                        </a:solidFill>
                        <a:ln w="9525">
                          <a:solidFill>
                            <a:srgbClr val="000000"/>
                          </a:solidFill>
                          <a:miter lim="800000"/>
                          <a:headEnd/>
                          <a:tailEnd/>
                        </a:ln>
                      </wps:spPr>
                      <wps:txbx>
                        <w:txbxContent>
                          <w:p w14:paraId="4E9B5CCD" w14:textId="0D1BA27B" w:rsidR="0005087E" w:rsidRPr="00DD2AD0" w:rsidRDefault="00DD2AD0" w:rsidP="0005087E">
                            <w:pPr>
                              <w:rPr>
                                <w:sz w:val="28"/>
                                <w:szCs w:val="28"/>
                              </w:rPr>
                            </w:pPr>
                            <w:r w:rsidRPr="00DD2AD0">
                              <w:rPr>
                                <w:sz w:val="28"/>
                                <w:szCs w:val="28"/>
                              </w:rPr>
                              <w:t>Revised</w:t>
                            </w:r>
                            <w:r w:rsidR="0005087E" w:rsidRPr="00DD2AD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85D55" id="_x0000_t202" coordsize="21600,21600" o:spt="202" path="m,l,21600r21600,l21600,xe">
                <v:stroke joinstyle="miter"/>
                <v:path gradientshapeok="t" o:connecttype="rect"/>
              </v:shapetype>
              <v:shape id="Text Box 2" o:spid="_x0000_s1026" type="#_x0000_t202" style="position:absolute;left:0;text-align:left;margin-left:442.5pt;margin-top:0;width:70.75pt;height:2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" fillcolor="yellow">
                <v:textbox>
                  <w:txbxContent>
                    <w:p w14:paraId="4E9B5CCD" w14:textId="0D1BA27B" w:rsidR="0005087E" w:rsidRPr="00DD2AD0" w:rsidRDefault="00DD2AD0" w:rsidP="0005087E">
                      <w:pPr>
                        <w:rPr>
                          <w:sz w:val="28"/>
                          <w:szCs w:val="28"/>
                        </w:rPr>
                      </w:pPr>
                      <w:r w:rsidRPr="00DD2AD0">
                        <w:rPr>
                          <w:sz w:val="28"/>
                          <w:szCs w:val="28"/>
                        </w:rPr>
                        <w:t>Revised</w:t>
                      </w:r>
                      <w:r w:rsidR="0005087E" w:rsidRPr="00DD2AD0">
                        <w:rPr>
                          <w:sz w:val="28"/>
                          <w:szCs w:val="28"/>
                        </w:rPr>
                        <w:t xml:space="preserve"> </w:t>
                      </w:r>
                    </w:p>
                  </w:txbxContent>
                </v:textbox>
                <w10:wrap type="tight"/>
              </v:shape>
            </w:pict>
          </mc:Fallback>
        </mc:AlternateContent>
      </w:r>
      <w:r w:rsidR="00316CE6" w:rsidRPr="00BE5AFE">
        <w:rPr>
          <w:b/>
          <w:bCs/>
          <w:sz w:val="24"/>
          <w:szCs w:val="24"/>
        </w:rPr>
        <w:t xml:space="preserve">ORDINANCE NO. </w:t>
      </w:r>
      <w:r w:rsidR="0061556F" w:rsidRPr="00BE5AFE">
        <w:rPr>
          <w:b/>
          <w:bCs/>
          <w:sz w:val="24"/>
          <w:szCs w:val="24"/>
        </w:rPr>
        <w:t>20</w:t>
      </w:r>
      <w:r w:rsidR="00E30B19" w:rsidRPr="00BE5AFE">
        <w:rPr>
          <w:b/>
          <w:bCs/>
          <w:sz w:val="24"/>
          <w:szCs w:val="24"/>
        </w:rPr>
        <w:t>2</w:t>
      </w:r>
      <w:r w:rsidR="001061CE">
        <w:rPr>
          <w:b/>
          <w:bCs/>
          <w:sz w:val="24"/>
          <w:szCs w:val="24"/>
        </w:rPr>
        <w:t>4</w:t>
      </w:r>
      <w:r w:rsidR="00E30B19" w:rsidRPr="00BE5AFE">
        <w:rPr>
          <w:b/>
          <w:bCs/>
          <w:sz w:val="24"/>
          <w:szCs w:val="24"/>
        </w:rPr>
        <w:t>-</w:t>
      </w:r>
      <w:r w:rsidR="001061CE">
        <w:rPr>
          <w:b/>
          <w:bCs/>
          <w:sz w:val="24"/>
          <w:szCs w:val="24"/>
        </w:rPr>
        <w:t>08</w:t>
      </w:r>
    </w:p>
    <w:p w14:paraId="2CB7ACC5" w14:textId="0262794F" w:rsidR="00100545" w:rsidRPr="000B1159" w:rsidRDefault="00BE5AFE" w:rsidP="00316CE6">
      <w:pPr>
        <w:jc w:val="center"/>
        <w:rPr>
          <w:sz w:val="24"/>
          <w:szCs w:val="24"/>
        </w:rPr>
      </w:pPr>
      <w:r w:rsidRPr="000B1159">
        <w:rPr>
          <w:sz w:val="24"/>
          <w:szCs w:val="24"/>
        </w:rPr>
        <w:t>LDR</w:t>
      </w:r>
      <w:r w:rsidR="00100545" w:rsidRPr="000B1159">
        <w:rPr>
          <w:sz w:val="24"/>
          <w:szCs w:val="24"/>
        </w:rPr>
        <w:t xml:space="preserve"> </w:t>
      </w:r>
      <w:r w:rsidR="00E30B19" w:rsidRPr="000B1159">
        <w:rPr>
          <w:sz w:val="24"/>
          <w:szCs w:val="24"/>
        </w:rPr>
        <w:t>2</w:t>
      </w:r>
      <w:r w:rsidR="001061CE">
        <w:rPr>
          <w:sz w:val="24"/>
          <w:szCs w:val="24"/>
        </w:rPr>
        <w:t>3</w:t>
      </w:r>
      <w:r w:rsidR="00E30B19" w:rsidRPr="000B1159">
        <w:rPr>
          <w:sz w:val="24"/>
          <w:szCs w:val="24"/>
        </w:rPr>
        <w:t>-</w:t>
      </w:r>
      <w:r w:rsidR="008B507E" w:rsidRPr="000B1159">
        <w:rPr>
          <w:sz w:val="24"/>
          <w:szCs w:val="24"/>
        </w:rPr>
        <w:t>1</w:t>
      </w:r>
      <w:bookmarkEnd w:id="0"/>
      <w:r w:rsidR="001061CE">
        <w:rPr>
          <w:sz w:val="24"/>
          <w:szCs w:val="24"/>
        </w:rPr>
        <w:t>8</w:t>
      </w:r>
    </w:p>
    <w:p w14:paraId="02624F47" w14:textId="77777777" w:rsidR="00BE5AFE" w:rsidRPr="00BE5AFE" w:rsidRDefault="00BE5AFE" w:rsidP="00BE5AFE">
      <w:pPr>
        <w:rPr>
          <w:b/>
          <w:sz w:val="24"/>
          <w:szCs w:val="24"/>
        </w:rPr>
      </w:pPr>
    </w:p>
    <w:p w14:paraId="178F2445" w14:textId="023D711A" w:rsidR="0098522B" w:rsidRPr="00BE5AFE" w:rsidRDefault="00BE5AFE" w:rsidP="00DD1E79">
      <w:pPr>
        <w:spacing w:after="240"/>
        <w:ind w:left="900" w:right="1080"/>
        <w:jc w:val="both"/>
        <w:rPr>
          <w:b/>
          <w:sz w:val="24"/>
          <w:szCs w:val="24"/>
        </w:rPr>
      </w:pPr>
      <w:r w:rsidRPr="00BE5AFE">
        <w:rPr>
          <w:b/>
          <w:sz w:val="24"/>
          <w:szCs w:val="24"/>
        </w:rPr>
        <w:t xml:space="preserve">AN ORDINANCE OF THE CITY OF NEWBERRY, FLORIDA, RELATING TO THE REZONING OF APPROXIMATELY </w:t>
      </w:r>
      <w:r w:rsidR="00CE04EA">
        <w:rPr>
          <w:b/>
          <w:sz w:val="24"/>
          <w:szCs w:val="24"/>
        </w:rPr>
        <w:t>50</w:t>
      </w:r>
      <w:r w:rsidRPr="00BE5AFE">
        <w:rPr>
          <w:b/>
          <w:sz w:val="24"/>
          <w:szCs w:val="24"/>
        </w:rPr>
        <w:t xml:space="preserve"> CONTIGUOUS ACRES, MORE OR LESS, PURSUANT TO AN APPLICATION BY THE PROPERTY OWNER OF SAID ACREAGE; AMENDING THE OFFICIAL ZONING ATLAS OF THE CITY OF NEWBERRY LAND DEVELOPMENT REGULATIONS; PROVIDING FOR REZONING FROM THE </w:t>
      </w:r>
      <w:r w:rsidR="000B1159">
        <w:rPr>
          <w:b/>
          <w:sz w:val="24"/>
          <w:szCs w:val="24"/>
        </w:rPr>
        <w:t>AGRICULTUR</w:t>
      </w:r>
      <w:r w:rsidR="00A61E42">
        <w:rPr>
          <w:b/>
          <w:sz w:val="24"/>
          <w:szCs w:val="24"/>
        </w:rPr>
        <w:t>AL (A)</w:t>
      </w:r>
      <w:r w:rsidRPr="00BE5AFE">
        <w:rPr>
          <w:b/>
          <w:sz w:val="24"/>
          <w:szCs w:val="24"/>
        </w:rPr>
        <w:t xml:space="preserve"> ZONING DISTRICT TO THE </w:t>
      </w:r>
      <w:r w:rsidR="001061CE">
        <w:rPr>
          <w:b/>
          <w:sz w:val="24"/>
          <w:szCs w:val="24"/>
        </w:rPr>
        <w:t>INDUSTRIA</w:t>
      </w:r>
      <w:r w:rsidR="0098522B">
        <w:rPr>
          <w:b/>
          <w:sz w:val="24"/>
          <w:szCs w:val="24"/>
        </w:rPr>
        <w:t>L</w:t>
      </w:r>
      <w:r w:rsidR="000B1159">
        <w:rPr>
          <w:b/>
          <w:sz w:val="24"/>
          <w:szCs w:val="24"/>
        </w:rPr>
        <w:t xml:space="preserve"> (</w:t>
      </w:r>
      <w:r w:rsidR="001061CE">
        <w:rPr>
          <w:b/>
          <w:sz w:val="24"/>
          <w:szCs w:val="24"/>
        </w:rPr>
        <w:t>I</w:t>
      </w:r>
      <w:r w:rsidR="000B1159">
        <w:rPr>
          <w:b/>
          <w:sz w:val="24"/>
          <w:szCs w:val="24"/>
        </w:rPr>
        <w:t>)</w:t>
      </w:r>
      <w:r w:rsidRPr="00BE5AFE">
        <w:rPr>
          <w:b/>
          <w:sz w:val="24"/>
          <w:szCs w:val="24"/>
        </w:rPr>
        <w:t xml:space="preserve"> ZONING DISTRICT ON CERTAIN LANDS WITHIN THE CORPORATE LIMITS OF THE CITY OF NEWBERRY, FLORIDA; </w:t>
      </w:r>
      <w:r w:rsidR="00A40A43">
        <w:rPr>
          <w:b/>
          <w:sz w:val="24"/>
          <w:szCs w:val="24"/>
        </w:rPr>
        <w:t xml:space="preserve">LOCATED ON THE SOUTH  OF </w:t>
      </w:r>
      <w:r w:rsidRPr="00BE5AFE">
        <w:rPr>
          <w:b/>
          <w:sz w:val="24"/>
          <w:szCs w:val="24"/>
        </w:rPr>
        <w:t>TAX PARCEL</w:t>
      </w:r>
      <w:r w:rsidR="0052507E">
        <w:rPr>
          <w:b/>
          <w:sz w:val="24"/>
          <w:szCs w:val="24"/>
        </w:rPr>
        <w:t>S</w:t>
      </w:r>
      <w:r w:rsidRPr="00BE5AFE">
        <w:rPr>
          <w:b/>
          <w:sz w:val="24"/>
          <w:szCs w:val="24"/>
        </w:rPr>
        <w:t xml:space="preserve"> </w:t>
      </w:r>
      <w:r w:rsidR="0098522B" w:rsidRPr="0098522B">
        <w:rPr>
          <w:b/>
          <w:sz w:val="24"/>
          <w:szCs w:val="24"/>
        </w:rPr>
        <w:t xml:space="preserve">01875-000-000 </w:t>
      </w:r>
      <w:r w:rsidR="00306163">
        <w:rPr>
          <w:b/>
          <w:sz w:val="24"/>
          <w:szCs w:val="24"/>
        </w:rPr>
        <w:t>AND</w:t>
      </w:r>
      <w:r w:rsidR="0098522B" w:rsidRPr="0098522B">
        <w:rPr>
          <w:b/>
          <w:sz w:val="24"/>
          <w:szCs w:val="24"/>
        </w:rPr>
        <w:t xml:space="preserve"> 01875-001-000</w:t>
      </w:r>
      <w:r w:rsidRPr="00A61E42">
        <w:rPr>
          <w:b/>
          <w:sz w:val="24"/>
          <w:szCs w:val="24"/>
        </w:rPr>
        <w:t>;</w:t>
      </w:r>
      <w:r w:rsidRPr="00BE5AFE">
        <w:rPr>
          <w:b/>
          <w:sz w:val="24"/>
          <w:szCs w:val="24"/>
        </w:rPr>
        <w:t xml:space="preserve"> PROVIDING SEVERABILITY; REPEALING ALL ORDINANCES IN CONFLICT; AND PROVIDING AN EFFECTIVE DATE</w:t>
      </w:r>
      <w:r w:rsidR="0098522B">
        <w:rPr>
          <w:b/>
          <w:sz w:val="24"/>
          <w:szCs w:val="24"/>
        </w:rPr>
        <w:t>.</w:t>
      </w:r>
    </w:p>
    <w:bookmarkEnd w:id="1"/>
    <w:p w14:paraId="4F439C20" w14:textId="10BE30C3" w:rsidR="00BE5AFE" w:rsidRPr="00BE5AFE" w:rsidRDefault="008C2D5A" w:rsidP="0098522B">
      <w:pPr>
        <w:spacing w:after="240"/>
        <w:ind w:firstLine="720"/>
        <w:jc w:val="both"/>
        <w:rPr>
          <w:b/>
          <w:sz w:val="24"/>
          <w:szCs w:val="24"/>
        </w:rPr>
      </w:pPr>
      <w:r w:rsidRPr="008C2D5A">
        <w:rPr>
          <w:b/>
          <w:sz w:val="24"/>
          <w:szCs w:val="24"/>
        </w:rPr>
        <w:t>WHEREAS,</w:t>
      </w:r>
      <w:r w:rsidR="00BE5AFE" w:rsidRPr="00BE5AFE">
        <w:rPr>
          <w:sz w:val="24"/>
          <w:szCs w:val="24"/>
        </w:rPr>
        <w:t xml:space="preserve"> Section 166.021, Florida Statutes, as amended, empowers the City</w:t>
      </w:r>
      <w:r w:rsidR="0098522B">
        <w:rPr>
          <w:sz w:val="24"/>
          <w:szCs w:val="24"/>
        </w:rPr>
        <w:t xml:space="preserve"> </w:t>
      </w:r>
      <w:r w:rsidR="00BE5AFE" w:rsidRPr="00BE5AFE">
        <w:rPr>
          <w:sz w:val="24"/>
          <w:szCs w:val="24"/>
        </w:rPr>
        <w:t xml:space="preserve">Commission of the City of Newberry, Florida, hereinafter referred to as the City Commission, to prepare, adopt and enforce land development </w:t>
      </w:r>
      <w:proofErr w:type="gramStart"/>
      <w:r w:rsidR="00BE5AFE" w:rsidRPr="00BE5AFE">
        <w:rPr>
          <w:sz w:val="24"/>
          <w:szCs w:val="24"/>
        </w:rPr>
        <w:t>regulations;</w:t>
      </w:r>
      <w:proofErr w:type="gramEnd"/>
      <w:r w:rsidR="00BE5AFE" w:rsidRPr="00BE5AFE">
        <w:rPr>
          <w:sz w:val="24"/>
          <w:szCs w:val="24"/>
        </w:rPr>
        <w:t xml:space="preserve"> </w:t>
      </w:r>
    </w:p>
    <w:p w14:paraId="6FC962B2" w14:textId="3AD37092" w:rsidR="00BE5AFE" w:rsidRPr="00BE5AFE" w:rsidRDefault="008C2D5A" w:rsidP="00BE5AFE">
      <w:pPr>
        <w:spacing w:after="240"/>
        <w:ind w:firstLine="720"/>
        <w:jc w:val="both"/>
        <w:rPr>
          <w:b/>
          <w:sz w:val="24"/>
          <w:szCs w:val="24"/>
        </w:rPr>
      </w:pPr>
      <w:proofErr w:type="gramStart"/>
      <w:r w:rsidRPr="008C2D5A">
        <w:rPr>
          <w:b/>
          <w:sz w:val="24"/>
          <w:szCs w:val="24"/>
        </w:rPr>
        <w:t>WHEREAS,</w:t>
      </w:r>
      <w:proofErr w:type="gramEnd"/>
      <w:r w:rsidR="00BE5AFE" w:rsidRPr="00BE5AFE">
        <w:rPr>
          <w:sz w:val="24"/>
          <w:szCs w:val="24"/>
        </w:rPr>
        <w:t xml:space="preserve"> Sections 163.3161 through 163.3215, Florida Statutes, as amended, the Local Government Comprehensive Planning and Land Development Regulation Act, requires the City Commission to prepare and adopt regulations concerning the use of land and water to implement the City of Newberry Comprehensive Plan, hereinafter referred to as the Comprehensive Plan;</w:t>
      </w:r>
    </w:p>
    <w:p w14:paraId="1BDC3629" w14:textId="3E9E4137" w:rsidR="00BE5AFE" w:rsidRPr="00BE5AFE" w:rsidRDefault="008C2D5A" w:rsidP="00BE5AFE">
      <w:pPr>
        <w:spacing w:after="240"/>
        <w:ind w:firstLine="720"/>
        <w:jc w:val="both"/>
        <w:rPr>
          <w:b/>
          <w:sz w:val="24"/>
          <w:szCs w:val="24"/>
        </w:rPr>
      </w:pPr>
      <w:r w:rsidRPr="008C2D5A">
        <w:rPr>
          <w:b/>
          <w:sz w:val="24"/>
          <w:szCs w:val="24"/>
        </w:rPr>
        <w:t>WHEREAS,</w:t>
      </w:r>
      <w:r w:rsidR="00BE5AFE" w:rsidRPr="00BE5AFE">
        <w:rPr>
          <w:sz w:val="24"/>
          <w:szCs w:val="24"/>
        </w:rPr>
        <w:t xml:space="preserve"> an application, </w:t>
      </w:r>
      <w:r w:rsidR="00BE5AFE" w:rsidRPr="008C2D5A">
        <w:rPr>
          <w:b/>
          <w:bCs/>
          <w:sz w:val="24"/>
          <w:szCs w:val="24"/>
        </w:rPr>
        <w:t>LDR 2</w:t>
      </w:r>
      <w:r w:rsidR="001061CE">
        <w:rPr>
          <w:b/>
          <w:bCs/>
          <w:sz w:val="24"/>
          <w:szCs w:val="24"/>
        </w:rPr>
        <w:t>3</w:t>
      </w:r>
      <w:r w:rsidR="00BE5AFE" w:rsidRPr="008C2D5A">
        <w:rPr>
          <w:b/>
          <w:bCs/>
          <w:sz w:val="24"/>
          <w:szCs w:val="24"/>
        </w:rPr>
        <w:t>-</w:t>
      </w:r>
      <w:r w:rsidR="007A41D8">
        <w:rPr>
          <w:b/>
          <w:bCs/>
          <w:sz w:val="24"/>
          <w:szCs w:val="24"/>
        </w:rPr>
        <w:t>1</w:t>
      </w:r>
      <w:r w:rsidR="001061CE">
        <w:rPr>
          <w:b/>
          <w:bCs/>
          <w:sz w:val="24"/>
          <w:szCs w:val="24"/>
        </w:rPr>
        <w:t>8</w:t>
      </w:r>
      <w:r w:rsidR="00BE5AFE" w:rsidRPr="008C2D5A">
        <w:rPr>
          <w:b/>
          <w:bCs/>
          <w:sz w:val="24"/>
          <w:szCs w:val="24"/>
        </w:rPr>
        <w:t>,</w:t>
      </w:r>
      <w:r w:rsidR="00BE5AFE" w:rsidRPr="00BE5AFE">
        <w:rPr>
          <w:sz w:val="24"/>
          <w:szCs w:val="24"/>
        </w:rPr>
        <w:t xml:space="preserve"> for a Site-Specific Amendment to the Official Zoning Atlas (“</w:t>
      </w:r>
      <w:r w:rsidR="0098522B">
        <w:rPr>
          <w:sz w:val="24"/>
          <w:szCs w:val="24"/>
        </w:rPr>
        <w:t>R</w:t>
      </w:r>
      <w:r w:rsidR="00BE5AFE" w:rsidRPr="00BE5AFE">
        <w:rPr>
          <w:sz w:val="24"/>
          <w:szCs w:val="24"/>
        </w:rPr>
        <w:t xml:space="preserve">ezoning”), as described below, has been filed with the City by the property </w:t>
      </w:r>
      <w:proofErr w:type="gramStart"/>
      <w:r w:rsidR="00BE5AFE" w:rsidRPr="00BE5AFE">
        <w:rPr>
          <w:sz w:val="24"/>
          <w:szCs w:val="24"/>
        </w:rPr>
        <w:t>owners;</w:t>
      </w:r>
      <w:proofErr w:type="gramEnd"/>
    </w:p>
    <w:p w14:paraId="6A168128" w14:textId="2AA8234C" w:rsidR="00BE5AFE" w:rsidRPr="00BE5AFE" w:rsidRDefault="008C2D5A" w:rsidP="00BE5AFE">
      <w:pPr>
        <w:spacing w:after="240"/>
        <w:ind w:firstLine="720"/>
        <w:jc w:val="both"/>
        <w:rPr>
          <w:b/>
          <w:sz w:val="24"/>
          <w:szCs w:val="24"/>
        </w:rPr>
      </w:pPr>
      <w:r w:rsidRPr="008C2D5A">
        <w:rPr>
          <w:b/>
          <w:sz w:val="24"/>
          <w:szCs w:val="24"/>
        </w:rPr>
        <w:t>WHEREAS,</w:t>
      </w:r>
      <w:r w:rsidR="00BE5AFE" w:rsidRPr="00BE5AFE">
        <w:rPr>
          <w:sz w:val="24"/>
          <w:szCs w:val="24"/>
        </w:rPr>
        <w:t xml:space="preserve"> the Planning and Zoning Board of the City of Newberry, Florida, hereinafter referred to as the Planning and Zoning Board, has been designated as the Local Planning Agency of the City of Newberry, hereinafter referred to as the Local Planning </w:t>
      </w:r>
      <w:r w:rsidR="00DD1E79" w:rsidRPr="00BE5AFE">
        <w:rPr>
          <w:sz w:val="24"/>
          <w:szCs w:val="24"/>
        </w:rPr>
        <w:t>Agency.</w:t>
      </w:r>
      <w:r w:rsidR="00BE5AFE" w:rsidRPr="00BE5AFE">
        <w:rPr>
          <w:sz w:val="24"/>
          <w:szCs w:val="24"/>
        </w:rPr>
        <w:t xml:space="preserve"> </w:t>
      </w:r>
    </w:p>
    <w:p w14:paraId="7C65D98F" w14:textId="753BEA6F" w:rsidR="00BE5AFE" w:rsidRPr="00BE5AFE" w:rsidRDefault="008C2D5A" w:rsidP="00BE5AFE">
      <w:pPr>
        <w:spacing w:after="240"/>
        <w:ind w:firstLine="720"/>
        <w:jc w:val="both"/>
        <w:rPr>
          <w:b/>
          <w:sz w:val="24"/>
          <w:szCs w:val="24"/>
        </w:rPr>
      </w:pPr>
      <w:r w:rsidRPr="008C2D5A">
        <w:rPr>
          <w:b/>
          <w:sz w:val="24"/>
          <w:szCs w:val="24"/>
        </w:rPr>
        <w:t>WHEREAS,</w:t>
      </w:r>
      <w:r w:rsidR="00BE5AFE" w:rsidRPr="00BE5AFE">
        <w:rPr>
          <w:sz w:val="24"/>
          <w:szCs w:val="24"/>
        </w:rPr>
        <w:t xml:space="preserve"> pursuant to Section 163.3174, Florida Statutes, as amended, and the Land Development Regulations, as amended, the Planning and Zoning Board, serving also as the Local Planning Agency, held the required public hearing, with public notice having been provided, on said application for an amendment, as described below, and at said public hearing, the Planning and Zoning Board, serving also as the Local Planning Agency, reviewed and considered all comments received during said public hearing and the Concurrency Management Assessment concerning said application for an amendment, as described below, and recommended to the City Commission approval of said application for an amendment, as described below; </w:t>
      </w:r>
    </w:p>
    <w:p w14:paraId="6A5830B8" w14:textId="35A164B0" w:rsidR="00BE5AFE" w:rsidRPr="00BE5AFE" w:rsidRDefault="008C2D5A" w:rsidP="00BE5AFE">
      <w:pPr>
        <w:spacing w:after="240"/>
        <w:ind w:firstLine="720"/>
        <w:jc w:val="both"/>
        <w:rPr>
          <w:b/>
          <w:sz w:val="24"/>
          <w:szCs w:val="24"/>
        </w:rPr>
      </w:pPr>
      <w:r w:rsidRPr="008C2D5A">
        <w:rPr>
          <w:b/>
          <w:sz w:val="24"/>
          <w:szCs w:val="24"/>
        </w:rPr>
        <w:t>WHEREAS,</w:t>
      </w:r>
      <w:r w:rsidR="00BE5AFE" w:rsidRPr="00BE5AFE">
        <w:rPr>
          <w:sz w:val="24"/>
          <w:szCs w:val="24"/>
        </w:rPr>
        <w:t xml:space="preserve"> pursuant to Section 166.041, Florida Statutes, as amended, the City Commission held the required public hearings, with public notice having been provided, on said application for an amendment, as described below, and at said public hearing, the City Commission reviewed and considered all comments received during said public hearing, including the recommendation of the Planning and Zoning Board, serving also as the Local Planning Agency concerning said application for an amendment, as described below; </w:t>
      </w:r>
    </w:p>
    <w:p w14:paraId="5451E0BA" w14:textId="2A09F5DB" w:rsidR="00BE5AFE" w:rsidRPr="00BE5AFE" w:rsidRDefault="008C2D5A" w:rsidP="00BE5AFE">
      <w:pPr>
        <w:spacing w:after="240"/>
        <w:ind w:firstLine="720"/>
        <w:jc w:val="both"/>
        <w:rPr>
          <w:b/>
          <w:sz w:val="24"/>
          <w:szCs w:val="24"/>
        </w:rPr>
      </w:pPr>
      <w:r w:rsidRPr="008C2D5A">
        <w:rPr>
          <w:b/>
          <w:sz w:val="24"/>
          <w:szCs w:val="24"/>
        </w:rPr>
        <w:lastRenderedPageBreak/>
        <w:t>WHEREAS,</w:t>
      </w:r>
      <w:r w:rsidR="00BE5AFE" w:rsidRPr="00BE5AFE">
        <w:rPr>
          <w:sz w:val="24"/>
          <w:szCs w:val="24"/>
        </w:rPr>
        <w:t xml:space="preserve"> the City Commission has determined and found said application for the amendment to be consistent with the City’s Comprehensive Plan and City’s Land Development Regulations (“LDRs”); and,</w:t>
      </w:r>
    </w:p>
    <w:p w14:paraId="64273043" w14:textId="637DB3A3" w:rsidR="00BE5AFE" w:rsidRPr="00BE5AFE" w:rsidRDefault="008C2D5A" w:rsidP="00BE5AFE">
      <w:pPr>
        <w:spacing w:after="240"/>
        <w:ind w:firstLine="720"/>
        <w:jc w:val="both"/>
        <w:rPr>
          <w:b/>
          <w:sz w:val="24"/>
          <w:szCs w:val="24"/>
        </w:rPr>
      </w:pPr>
      <w:r w:rsidRPr="008C2D5A">
        <w:rPr>
          <w:b/>
          <w:sz w:val="24"/>
          <w:szCs w:val="24"/>
        </w:rPr>
        <w:t>WHEREAS,</w:t>
      </w:r>
      <w:r w:rsidR="00BE5AFE" w:rsidRPr="00BE5AFE">
        <w:rPr>
          <w:sz w:val="24"/>
          <w:szCs w:val="24"/>
        </w:rPr>
        <w:t xml:space="preserve"> the City Commission has determined and found that approval of said application for an amendment, as described below, would promote the public health, safety, morals, order, comfort, convenience, appearance, </w:t>
      </w:r>
      <w:proofErr w:type="gramStart"/>
      <w:r w:rsidR="00BE5AFE" w:rsidRPr="00BE5AFE">
        <w:rPr>
          <w:sz w:val="24"/>
          <w:szCs w:val="24"/>
        </w:rPr>
        <w:t>prosperity</w:t>
      </w:r>
      <w:proofErr w:type="gramEnd"/>
      <w:r w:rsidR="00BE5AFE" w:rsidRPr="00BE5AFE">
        <w:rPr>
          <w:sz w:val="24"/>
          <w:szCs w:val="24"/>
        </w:rPr>
        <w:t xml:space="preserve"> or general welfare of the City of Newberry.</w:t>
      </w:r>
    </w:p>
    <w:p w14:paraId="4E735B5F" w14:textId="77777777" w:rsidR="00BE5AFE" w:rsidRPr="008C2D5A" w:rsidRDefault="00BE5AFE" w:rsidP="00BE5AFE">
      <w:pPr>
        <w:spacing w:after="240"/>
        <w:ind w:firstLine="720"/>
        <w:jc w:val="both"/>
        <w:rPr>
          <w:b/>
          <w:bCs/>
          <w:sz w:val="24"/>
          <w:szCs w:val="24"/>
        </w:rPr>
      </w:pPr>
      <w:r w:rsidRPr="008C2D5A">
        <w:rPr>
          <w:b/>
          <w:bCs/>
          <w:sz w:val="24"/>
          <w:szCs w:val="24"/>
        </w:rPr>
        <w:t>NOW, THEREFORE, BE IT ORDAINED BY THE PEOPLE OF THE CITY OF NEWBERRY, FLORIDA, AS FOLLOWS:</w:t>
      </w:r>
    </w:p>
    <w:p w14:paraId="3A852DF8" w14:textId="2CFDA73E" w:rsidR="00BE5AFE" w:rsidRPr="00BE5AFE" w:rsidRDefault="00BE5AFE" w:rsidP="00550F4B">
      <w:pPr>
        <w:spacing w:after="160"/>
        <w:ind w:firstLine="720"/>
        <w:jc w:val="both"/>
        <w:rPr>
          <w:b/>
          <w:sz w:val="24"/>
          <w:szCs w:val="24"/>
        </w:rPr>
      </w:pPr>
      <w:r w:rsidRPr="008C2D5A">
        <w:rPr>
          <w:b/>
          <w:bCs/>
          <w:sz w:val="24"/>
          <w:szCs w:val="24"/>
          <w:u w:val="single"/>
        </w:rPr>
        <w:t>Section 1</w:t>
      </w:r>
      <w:r w:rsidRPr="008C2D5A">
        <w:rPr>
          <w:b/>
          <w:bCs/>
          <w:sz w:val="24"/>
          <w:szCs w:val="24"/>
        </w:rPr>
        <w:t>. Official Zoning Map Amended.</w:t>
      </w:r>
      <w:r w:rsidRPr="00BE5AFE">
        <w:rPr>
          <w:sz w:val="24"/>
          <w:szCs w:val="24"/>
        </w:rPr>
        <w:t xml:space="preserve"> Pursuant to an application </w:t>
      </w:r>
      <w:r w:rsidRPr="00BE5AFE">
        <w:rPr>
          <w:bCs/>
          <w:sz w:val="24"/>
          <w:szCs w:val="24"/>
        </w:rPr>
        <w:t>LDR 2</w:t>
      </w:r>
      <w:r w:rsidR="001061CE">
        <w:rPr>
          <w:bCs/>
          <w:sz w:val="24"/>
          <w:szCs w:val="24"/>
        </w:rPr>
        <w:t>3</w:t>
      </w:r>
      <w:r w:rsidRPr="00BE5AFE">
        <w:rPr>
          <w:bCs/>
          <w:sz w:val="24"/>
          <w:szCs w:val="24"/>
        </w:rPr>
        <w:t>-</w:t>
      </w:r>
      <w:r w:rsidR="007A41D8">
        <w:rPr>
          <w:bCs/>
          <w:sz w:val="24"/>
          <w:szCs w:val="24"/>
        </w:rPr>
        <w:t>1</w:t>
      </w:r>
      <w:r w:rsidR="001061CE">
        <w:rPr>
          <w:bCs/>
          <w:sz w:val="24"/>
          <w:szCs w:val="24"/>
        </w:rPr>
        <w:t>8</w:t>
      </w:r>
      <w:r w:rsidRPr="00BE5AFE">
        <w:rPr>
          <w:bCs/>
          <w:sz w:val="24"/>
          <w:szCs w:val="24"/>
        </w:rPr>
        <w:t xml:space="preserve"> by </w:t>
      </w:r>
      <w:r w:rsidR="001061CE">
        <w:rPr>
          <w:bCs/>
          <w:sz w:val="24"/>
          <w:szCs w:val="24"/>
        </w:rPr>
        <w:t>CHW</w:t>
      </w:r>
      <w:r w:rsidR="0052507E">
        <w:rPr>
          <w:bCs/>
          <w:sz w:val="24"/>
          <w:szCs w:val="24"/>
        </w:rPr>
        <w:t xml:space="preserve"> consultants, inc.</w:t>
      </w:r>
      <w:r w:rsidRPr="00BE5AFE">
        <w:rPr>
          <w:bCs/>
          <w:sz w:val="24"/>
          <w:szCs w:val="24"/>
        </w:rPr>
        <w:t xml:space="preserve">, Agent </w:t>
      </w:r>
      <w:r w:rsidR="0098522B" w:rsidRPr="0098522B">
        <w:rPr>
          <w:bCs/>
          <w:sz w:val="24"/>
          <w:szCs w:val="24"/>
        </w:rPr>
        <w:t>behalf of E.D. Norfleet, Jr. and Phyllis Norfleet and Katrina Bill</w:t>
      </w:r>
      <w:r w:rsidR="00A61E42" w:rsidRPr="0098522B">
        <w:rPr>
          <w:bCs/>
          <w:sz w:val="24"/>
          <w:szCs w:val="24"/>
        </w:rPr>
        <w:t>,</w:t>
      </w:r>
      <w:r w:rsidRPr="00BE5AFE">
        <w:rPr>
          <w:bCs/>
          <w:sz w:val="24"/>
          <w:szCs w:val="24"/>
        </w:rPr>
        <w:t xml:space="preserve"> Owner, to amend the Official Zoning Atlas of the City of Newberry Land Development Regulations by changing the </w:t>
      </w:r>
      <w:r w:rsidR="0034729C">
        <w:rPr>
          <w:bCs/>
          <w:sz w:val="24"/>
          <w:szCs w:val="24"/>
        </w:rPr>
        <w:t>Z</w:t>
      </w:r>
      <w:r w:rsidRPr="00BE5AFE">
        <w:rPr>
          <w:bCs/>
          <w:sz w:val="24"/>
          <w:szCs w:val="24"/>
        </w:rPr>
        <w:t xml:space="preserve">oning from </w:t>
      </w:r>
      <w:r w:rsidR="000B1159">
        <w:rPr>
          <w:bCs/>
          <w:sz w:val="24"/>
          <w:szCs w:val="24"/>
        </w:rPr>
        <w:t>Agricultur</w:t>
      </w:r>
      <w:r w:rsidR="0034729C">
        <w:rPr>
          <w:bCs/>
          <w:sz w:val="24"/>
          <w:szCs w:val="24"/>
        </w:rPr>
        <w:t>al (A)</w:t>
      </w:r>
      <w:r w:rsidRPr="00BE5AFE">
        <w:rPr>
          <w:bCs/>
          <w:sz w:val="24"/>
          <w:szCs w:val="24"/>
        </w:rPr>
        <w:t xml:space="preserve"> to </w:t>
      </w:r>
      <w:r w:rsidR="001061CE">
        <w:rPr>
          <w:bCs/>
          <w:sz w:val="24"/>
          <w:szCs w:val="24"/>
        </w:rPr>
        <w:t>Industrial</w:t>
      </w:r>
      <w:r w:rsidR="0034729C">
        <w:rPr>
          <w:bCs/>
          <w:sz w:val="24"/>
          <w:szCs w:val="24"/>
        </w:rPr>
        <w:t xml:space="preserve"> (I)</w:t>
      </w:r>
      <w:r w:rsidR="001061CE">
        <w:rPr>
          <w:bCs/>
          <w:sz w:val="24"/>
          <w:szCs w:val="24"/>
        </w:rPr>
        <w:t xml:space="preserve"> </w:t>
      </w:r>
      <w:r w:rsidR="00A40A43" w:rsidRPr="00BE5AFE">
        <w:rPr>
          <w:bCs/>
          <w:sz w:val="24"/>
          <w:szCs w:val="24"/>
        </w:rPr>
        <w:t>on</w:t>
      </w:r>
      <w:r w:rsidR="00A40A43">
        <w:rPr>
          <w:bCs/>
          <w:sz w:val="24"/>
          <w:szCs w:val="24"/>
        </w:rPr>
        <w:t xml:space="preserve"> the</w:t>
      </w:r>
      <w:r w:rsidR="00A40A43" w:rsidRPr="00BE5AFE">
        <w:rPr>
          <w:bCs/>
          <w:sz w:val="24"/>
          <w:szCs w:val="24"/>
        </w:rPr>
        <w:t xml:space="preserve"> </w:t>
      </w:r>
      <w:r w:rsidR="00A40A43">
        <w:rPr>
          <w:bCs/>
          <w:sz w:val="24"/>
          <w:szCs w:val="24"/>
        </w:rPr>
        <w:t>south 50 acres</w:t>
      </w:r>
      <w:r w:rsidR="001061CE">
        <w:rPr>
          <w:bCs/>
          <w:sz w:val="24"/>
          <w:szCs w:val="24"/>
        </w:rPr>
        <w:t xml:space="preserve"> </w:t>
      </w:r>
      <w:r w:rsidRPr="00BE5AFE">
        <w:rPr>
          <w:sz w:val="24"/>
          <w:szCs w:val="24"/>
        </w:rPr>
        <w:t xml:space="preserve">on property more particularly described as follows: </w:t>
      </w:r>
    </w:p>
    <w:p w14:paraId="458E1C1E" w14:textId="629BE59D" w:rsidR="00A83979" w:rsidRPr="007E2A8E" w:rsidRDefault="00A83979" w:rsidP="007B6E37">
      <w:pPr>
        <w:pStyle w:val="BodyText"/>
        <w:rPr>
          <w:b/>
        </w:rPr>
      </w:pPr>
    </w:p>
    <w:p w14:paraId="11C49DB7" w14:textId="231EE494" w:rsidR="00FC538F" w:rsidRPr="007E2A8E" w:rsidRDefault="00FC538F" w:rsidP="007E2A8E">
      <w:pPr>
        <w:pStyle w:val="Default"/>
        <w:rPr>
          <w:rFonts w:ascii="Times New Roman" w:hAnsi="Times New Roman" w:cs="Times New Roman"/>
          <w:b/>
          <w:color w:val="auto"/>
        </w:rPr>
      </w:pPr>
      <w:r w:rsidRPr="007E2A8E">
        <w:rPr>
          <w:rFonts w:ascii="Times New Roman" w:hAnsi="Times New Roman" w:cs="Times New Roman"/>
          <w:b/>
          <w:color w:val="auto"/>
        </w:rPr>
        <w:t>Legal Description</w:t>
      </w:r>
      <w:r w:rsidR="000B1159" w:rsidRPr="007E2A8E">
        <w:rPr>
          <w:rFonts w:ascii="Times New Roman" w:hAnsi="Times New Roman" w:cs="Times New Roman"/>
          <w:b/>
          <w:color w:val="auto"/>
        </w:rPr>
        <w:t>s</w:t>
      </w:r>
      <w:r w:rsidRPr="007E2A8E">
        <w:rPr>
          <w:rFonts w:ascii="Times New Roman" w:hAnsi="Times New Roman" w:cs="Times New Roman"/>
          <w:b/>
          <w:color w:val="auto"/>
        </w:rPr>
        <w:t>:</w:t>
      </w:r>
      <w:r w:rsidR="007E2A8E" w:rsidRPr="007E2A8E">
        <w:rPr>
          <w:rFonts w:ascii="Times New Roman" w:hAnsi="Times New Roman" w:cs="Times New Roman"/>
          <w:b/>
          <w:color w:val="auto"/>
        </w:rPr>
        <w:t xml:space="preserve">  South 50 Acres of Tax Parcels 01875 &amp; 01875-1</w:t>
      </w:r>
    </w:p>
    <w:p w14:paraId="0BAB2EAA" w14:textId="77777777" w:rsidR="007E2A8E" w:rsidRPr="005D3669" w:rsidRDefault="007E2A8E" w:rsidP="007E2A8E">
      <w:pPr>
        <w:pStyle w:val="Default"/>
        <w:rPr>
          <w:rFonts w:ascii="Times New Roman" w:hAnsi="Times New Roman" w:cs="Times New Roman"/>
          <w:color w:val="auto"/>
          <w:sz w:val="20"/>
          <w:szCs w:val="20"/>
        </w:rPr>
      </w:pPr>
    </w:p>
    <w:p w14:paraId="4129ED93" w14:textId="77777777" w:rsidR="007E2A8E" w:rsidRPr="005D3669" w:rsidRDefault="007E2A8E" w:rsidP="007E2A8E">
      <w:pPr>
        <w:pStyle w:val="Default"/>
        <w:jc w:val="both"/>
        <w:rPr>
          <w:rFonts w:ascii="Times New Roman" w:hAnsi="Times New Roman" w:cs="Times New Roman"/>
          <w:color w:val="auto"/>
          <w:sz w:val="20"/>
          <w:szCs w:val="20"/>
        </w:rPr>
      </w:pPr>
      <w:r w:rsidRPr="005D3669">
        <w:rPr>
          <w:rFonts w:ascii="Times New Roman" w:hAnsi="Times New Roman" w:cs="Times New Roman"/>
          <w:color w:val="auto"/>
          <w:sz w:val="20"/>
          <w:szCs w:val="20"/>
        </w:rPr>
        <w:t xml:space="preserve"> A PARCEL OF LAND SITUATED IN SECTION 28, TOWNSHIP 9 SOUTH, RANGE 17 EAST, ALACHUA COUNTY, FLORIDA, AND BEING MORE PARTICULARLY DESCRIBED AS FOLLOWS: </w:t>
      </w:r>
    </w:p>
    <w:p w14:paraId="44A460B2" w14:textId="008BF4A0" w:rsidR="000B1159" w:rsidRPr="001061CE" w:rsidRDefault="007E2A8E" w:rsidP="007E2A8E">
      <w:pPr>
        <w:autoSpaceDE/>
        <w:adjustRightInd/>
        <w:jc w:val="both"/>
        <w:rPr>
          <w:sz w:val="24"/>
          <w:szCs w:val="24"/>
          <w:highlight w:val="yellow"/>
        </w:rPr>
      </w:pPr>
      <w:r>
        <w:t xml:space="preserve">COMMENCE AT THE NORTHEAST CORNER OF SAID SECTION 28; THENCE SOUTH 87°48’32” WEST, ALONG THE NORTH LINE OF SAID SECTION 28, A DISTANCE OF 35.88 FEET TO THE WEST RIGHT OF WAY LINE OF US HIGHWAY NO. 27-41 / STATE ROAD NO. 45 (HAVING A 184’ WIDE RIGHT OF WAY): THENCE SOUTH 01°06’45” EAST, ALONG SAID WEST RIGHT OF WAY LINE, A DISTANCE OF 1835.46 FEET TO THE </w:t>
      </w:r>
      <w:r>
        <w:rPr>
          <w:b/>
          <w:bCs/>
        </w:rPr>
        <w:t xml:space="preserve">POINT OF BEGINNING; </w:t>
      </w:r>
      <w:r>
        <w:t xml:space="preserve">THENCE CONTINUE SOUTH 01°06’45” EAST, ALONG SAID WEST RIGHT OF WAY LINE, A DISTANCE OF 828.07 FEET TO AN INTERSECTION WITH THE SOUTH LINE OF THE NORTHEAST ONE-QUARTER OF SAID SECTION 28; THENCE SOUTH 88°09’26” WEST, ALONG SAID SOUTH LINE, A DISTANCE OF 2617.96 FEET TO THE EASTERLY RIGHT OF WAY LINE OF A CSX RAILROAD RIGHT OF WAY (HAVING A RIGHT OF WAY WIDTH OF 100 FEET); THENCE NORTH 02°54’05” WEST, ALONG SAID EASTERLY RIGHT OF WAY LINE, A DISTANCE OF 828.14 FEET; THENCE NORTH 88°09’26” EAST, A DISTANCE OF 2643.81 FEET TO THE </w:t>
      </w:r>
      <w:r>
        <w:rPr>
          <w:b/>
          <w:bCs/>
        </w:rPr>
        <w:t xml:space="preserve">POINT OF BEGINNING; </w:t>
      </w:r>
      <w:r>
        <w:t>CONTAINING 50.00 ACRES, MORE OR LESS.</w:t>
      </w:r>
    </w:p>
    <w:p w14:paraId="345B0B0A" w14:textId="77777777" w:rsidR="000B1159" w:rsidRDefault="000B1159" w:rsidP="000B1159">
      <w:pPr>
        <w:autoSpaceDE/>
        <w:adjustRightInd/>
        <w:rPr>
          <w:sz w:val="24"/>
          <w:szCs w:val="24"/>
        </w:rPr>
      </w:pPr>
    </w:p>
    <w:p w14:paraId="44F31033" w14:textId="77777777" w:rsidR="00550F4B" w:rsidRPr="00550F4B" w:rsidRDefault="00550F4B" w:rsidP="009124D0">
      <w:pPr>
        <w:pStyle w:val="BodyText"/>
        <w:rPr>
          <w:bCs/>
        </w:rPr>
      </w:pPr>
    </w:p>
    <w:p w14:paraId="06AE6B70" w14:textId="27E29DDA" w:rsidR="000253FB" w:rsidRPr="0005087E" w:rsidRDefault="00BE5AFE" w:rsidP="00A40A43">
      <w:pPr>
        <w:pStyle w:val="BodyText"/>
        <w:spacing w:after="120"/>
        <w:rPr>
          <w:strike/>
        </w:rPr>
      </w:pPr>
      <w:r w:rsidRPr="0005087E">
        <w:rPr>
          <w:b/>
          <w:bCs/>
          <w:strike/>
          <w:u w:val="single"/>
        </w:rPr>
        <w:t xml:space="preserve">Section </w:t>
      </w:r>
      <w:r w:rsidR="000B1159" w:rsidRPr="0005087E">
        <w:rPr>
          <w:b/>
          <w:bCs/>
          <w:strike/>
          <w:u w:val="single"/>
        </w:rPr>
        <w:t>2</w:t>
      </w:r>
      <w:r w:rsidRPr="0005087E">
        <w:rPr>
          <w:b/>
          <w:bCs/>
          <w:strike/>
          <w:u w:val="single"/>
        </w:rPr>
        <w:t>.</w:t>
      </w:r>
      <w:r w:rsidRPr="0005087E">
        <w:rPr>
          <w:b/>
          <w:bCs/>
          <w:strike/>
        </w:rPr>
        <w:t xml:space="preserve"> </w:t>
      </w:r>
      <w:r w:rsidR="00EF0437" w:rsidRPr="0005087E">
        <w:rPr>
          <w:b/>
          <w:bCs/>
          <w:strike/>
        </w:rPr>
        <w:t>Conditions of Approval</w:t>
      </w:r>
      <w:r w:rsidRPr="0005087E">
        <w:rPr>
          <w:b/>
          <w:bCs/>
          <w:strike/>
        </w:rPr>
        <w:t>.</w:t>
      </w:r>
      <w:r w:rsidRPr="0005087E">
        <w:rPr>
          <w:strike/>
        </w:rPr>
        <w:t xml:space="preserve"> </w:t>
      </w:r>
      <w:r w:rsidR="001061CE" w:rsidRPr="0005087E">
        <w:rPr>
          <w:strike/>
        </w:rPr>
        <w:t xml:space="preserve"> </w:t>
      </w:r>
      <w:r w:rsidR="000253FB" w:rsidRPr="0005087E">
        <w:rPr>
          <w:strike/>
        </w:rPr>
        <w:t>Said approval by the City Commission is conditioned upon satisfaction of the following requirements (s)</w:t>
      </w:r>
    </w:p>
    <w:p w14:paraId="74686E5C" w14:textId="53CEF274" w:rsidR="000253FB" w:rsidRPr="0005087E" w:rsidRDefault="00A06B08" w:rsidP="00BC00D2">
      <w:pPr>
        <w:pStyle w:val="BodyText"/>
        <w:numPr>
          <w:ilvl w:val="0"/>
          <w:numId w:val="14"/>
        </w:numPr>
        <w:spacing w:after="120"/>
        <w:jc w:val="both"/>
        <w:rPr>
          <w:strike/>
        </w:rPr>
      </w:pPr>
      <w:r w:rsidRPr="0005087E">
        <w:rPr>
          <w:strike/>
        </w:rPr>
        <w:t xml:space="preserve">Prior to commencement of industrial use of the property all the mitigation with regards to </w:t>
      </w:r>
      <w:r w:rsidR="005D3669" w:rsidRPr="0005087E">
        <w:rPr>
          <w:strike/>
        </w:rPr>
        <w:t>environment, and</w:t>
      </w:r>
      <w:r w:rsidRPr="0005087E">
        <w:rPr>
          <w:strike/>
        </w:rPr>
        <w:t xml:space="preserve"> noise shall be fulfilled</w:t>
      </w:r>
      <w:r w:rsidR="00BC00D2" w:rsidRPr="0005087E">
        <w:rPr>
          <w:strike/>
        </w:rPr>
        <w:t xml:space="preserve">. </w:t>
      </w:r>
      <w:r w:rsidR="000253FB" w:rsidRPr="0005087E">
        <w:rPr>
          <w:strike/>
        </w:rPr>
        <w:t xml:space="preserve">The Owner shall provide a berm/ opaque landscape buffer along the south and east plot line for visual screening. </w:t>
      </w:r>
      <w:r w:rsidR="00BC00D2" w:rsidRPr="0005087E">
        <w:rPr>
          <w:strike/>
        </w:rPr>
        <w:t>This buffer shall be not less than 25 feet</w:t>
      </w:r>
      <w:r w:rsidR="005D3669" w:rsidRPr="0005087E">
        <w:rPr>
          <w:strike/>
        </w:rPr>
        <w:t xml:space="preserve"> especially on the south and East property lines</w:t>
      </w:r>
      <w:r w:rsidR="00BC00D2" w:rsidRPr="0005087E">
        <w:rPr>
          <w:strike/>
        </w:rPr>
        <w:t>.</w:t>
      </w:r>
      <w:r w:rsidR="005D3669" w:rsidRPr="0005087E">
        <w:rPr>
          <w:strike/>
        </w:rPr>
        <w:t xml:space="preserve"> Landscaping shall be </w:t>
      </w:r>
      <w:r w:rsidR="00497236" w:rsidRPr="0005087E">
        <w:rPr>
          <w:strike/>
        </w:rPr>
        <w:t>provided</w:t>
      </w:r>
      <w:r w:rsidR="005D3669" w:rsidRPr="0005087E">
        <w:rPr>
          <w:strike/>
        </w:rPr>
        <w:t xml:space="preserve"> on the berm as well to add the overall height of the </w:t>
      </w:r>
      <w:r w:rsidR="00497236" w:rsidRPr="0005087E">
        <w:rPr>
          <w:strike/>
        </w:rPr>
        <w:t>opacity.</w:t>
      </w:r>
      <w:r w:rsidR="005D3669" w:rsidRPr="0005087E">
        <w:rPr>
          <w:strike/>
        </w:rPr>
        <w:t xml:space="preserve"> </w:t>
      </w:r>
    </w:p>
    <w:p w14:paraId="139F4445" w14:textId="77777777" w:rsidR="00BC00D2" w:rsidRPr="0005087E" w:rsidRDefault="00BC00D2" w:rsidP="00BC00D2">
      <w:pPr>
        <w:pStyle w:val="ListParagraph"/>
        <w:numPr>
          <w:ilvl w:val="0"/>
          <w:numId w:val="14"/>
        </w:numPr>
        <w:spacing w:after="240"/>
        <w:jc w:val="both"/>
        <w:rPr>
          <w:strike/>
          <w:sz w:val="24"/>
          <w:szCs w:val="24"/>
        </w:rPr>
      </w:pPr>
      <w:r w:rsidRPr="0005087E">
        <w:rPr>
          <w:strike/>
          <w:sz w:val="24"/>
          <w:szCs w:val="24"/>
        </w:rPr>
        <w:t xml:space="preserve">The Owner shall actively monitor noise and vibration complaints in a report recording the date, time, phone/email/address, name of the person, and nature of the complaint. An electronic form of the report must be made available by email to the City Manager or their </w:t>
      </w:r>
      <w:proofErr w:type="gramStart"/>
      <w:r w:rsidRPr="0005087E">
        <w:rPr>
          <w:strike/>
          <w:sz w:val="24"/>
          <w:szCs w:val="24"/>
        </w:rPr>
        <w:t>designee</w:t>
      </w:r>
      <w:proofErr w:type="gramEnd"/>
      <w:r w:rsidRPr="0005087E">
        <w:rPr>
          <w:strike/>
          <w:sz w:val="24"/>
          <w:szCs w:val="24"/>
        </w:rPr>
        <w:t xml:space="preserve"> within 24 hours of the request.</w:t>
      </w:r>
    </w:p>
    <w:p w14:paraId="7C1CB569" w14:textId="102AA227" w:rsidR="000253FB" w:rsidRPr="0005087E" w:rsidRDefault="00BC00D2" w:rsidP="00A40A43">
      <w:pPr>
        <w:pStyle w:val="BodyText"/>
        <w:numPr>
          <w:ilvl w:val="0"/>
          <w:numId w:val="14"/>
        </w:numPr>
        <w:spacing w:after="120"/>
        <w:jc w:val="both"/>
        <w:rPr>
          <w:strike/>
        </w:rPr>
      </w:pPr>
      <w:r w:rsidRPr="0005087E">
        <w:rPr>
          <w:strike/>
        </w:rPr>
        <w:t xml:space="preserve">The hour of operation shall be </w:t>
      </w:r>
      <w:r w:rsidR="00A40A43" w:rsidRPr="0005087E">
        <w:rPr>
          <w:strike/>
        </w:rPr>
        <w:t xml:space="preserve">strictly restricted to </w:t>
      </w:r>
      <w:r w:rsidR="005D3669" w:rsidRPr="0005087E">
        <w:rPr>
          <w:strike/>
        </w:rPr>
        <w:t>7</w:t>
      </w:r>
      <w:r w:rsidRPr="0005087E">
        <w:rPr>
          <w:strike/>
        </w:rPr>
        <w:t xml:space="preserve"> am to </w:t>
      </w:r>
      <w:r w:rsidR="005D3669" w:rsidRPr="0005087E">
        <w:rPr>
          <w:strike/>
        </w:rPr>
        <w:t>7</w:t>
      </w:r>
      <w:r w:rsidRPr="0005087E">
        <w:rPr>
          <w:strike/>
        </w:rPr>
        <w:t xml:space="preserve"> pm. </w:t>
      </w:r>
    </w:p>
    <w:p w14:paraId="49233C66" w14:textId="5AF934BC" w:rsidR="00BE5AFE" w:rsidRPr="00BE5AFE" w:rsidRDefault="00BE5AFE" w:rsidP="00FC538F">
      <w:pPr>
        <w:spacing w:after="240"/>
        <w:ind w:firstLine="720"/>
        <w:jc w:val="both"/>
        <w:rPr>
          <w:b/>
          <w:sz w:val="24"/>
          <w:szCs w:val="24"/>
        </w:rPr>
      </w:pPr>
      <w:r w:rsidRPr="00A26964">
        <w:rPr>
          <w:b/>
          <w:bCs/>
          <w:sz w:val="24"/>
          <w:szCs w:val="24"/>
          <w:u w:val="single"/>
        </w:rPr>
        <w:lastRenderedPageBreak/>
        <w:t>Section</w:t>
      </w:r>
      <w:r w:rsidR="006A600C">
        <w:rPr>
          <w:b/>
          <w:bCs/>
          <w:sz w:val="24"/>
          <w:szCs w:val="24"/>
          <w:u w:val="single"/>
        </w:rPr>
        <w:t xml:space="preserve"> 2</w:t>
      </w:r>
      <w:r w:rsidRPr="00A26964">
        <w:rPr>
          <w:b/>
          <w:bCs/>
          <w:sz w:val="24"/>
          <w:szCs w:val="24"/>
          <w:u w:val="single"/>
        </w:rPr>
        <w:t xml:space="preserve"> </w:t>
      </w:r>
      <w:r w:rsidR="000B1159" w:rsidRPr="006A600C">
        <w:rPr>
          <w:b/>
          <w:bCs/>
          <w:strike/>
          <w:sz w:val="24"/>
          <w:szCs w:val="24"/>
          <w:u w:val="single"/>
        </w:rPr>
        <w:t>3</w:t>
      </w:r>
      <w:r w:rsidR="006A600C">
        <w:rPr>
          <w:b/>
          <w:bCs/>
          <w:strike/>
          <w:sz w:val="24"/>
          <w:szCs w:val="24"/>
          <w:u w:val="single"/>
        </w:rPr>
        <w:t xml:space="preserve"> </w:t>
      </w:r>
      <w:r w:rsidRPr="00A26964">
        <w:rPr>
          <w:b/>
          <w:bCs/>
          <w:sz w:val="24"/>
          <w:szCs w:val="24"/>
        </w:rPr>
        <w:t>.</w:t>
      </w:r>
      <w:r w:rsidR="008C2D5A" w:rsidRPr="00A26964">
        <w:rPr>
          <w:b/>
          <w:bCs/>
          <w:sz w:val="24"/>
          <w:szCs w:val="24"/>
        </w:rPr>
        <w:t xml:space="preserve"> </w:t>
      </w:r>
      <w:r w:rsidRPr="00A26964">
        <w:rPr>
          <w:b/>
          <w:bCs/>
          <w:sz w:val="24"/>
          <w:szCs w:val="24"/>
        </w:rPr>
        <w:t>Severability.</w:t>
      </w:r>
      <w:r w:rsidR="008C2D5A" w:rsidRPr="008C2D5A">
        <w:rPr>
          <w:b/>
          <w:sz w:val="24"/>
          <w:szCs w:val="24"/>
        </w:rPr>
        <w:t xml:space="preserve"> </w:t>
      </w:r>
      <w:r w:rsidRPr="00BE5AFE">
        <w:rPr>
          <w:sz w:val="24"/>
          <w:szCs w:val="24"/>
        </w:rPr>
        <w:t>If any provision or portion of this Ordinance is declared by any court of competent jurisdiction to be void, unconstitutional or unenforceable, then all remaining provisions and portions of this ordinance shall remain in full force and effect.</w:t>
      </w:r>
    </w:p>
    <w:p w14:paraId="67D0E41A" w14:textId="102722B3" w:rsidR="00BE5AFE" w:rsidRPr="00BE5AFE" w:rsidRDefault="00BE5AFE" w:rsidP="00FC538F">
      <w:pPr>
        <w:spacing w:after="240"/>
        <w:ind w:firstLine="720"/>
        <w:jc w:val="both"/>
        <w:rPr>
          <w:b/>
          <w:sz w:val="24"/>
          <w:szCs w:val="24"/>
        </w:rPr>
      </w:pPr>
      <w:r w:rsidRPr="00A26964">
        <w:rPr>
          <w:b/>
          <w:bCs/>
          <w:sz w:val="24"/>
          <w:szCs w:val="24"/>
          <w:u w:val="single"/>
        </w:rPr>
        <w:t>Section</w:t>
      </w:r>
      <w:r w:rsidR="006A600C">
        <w:rPr>
          <w:b/>
          <w:bCs/>
          <w:sz w:val="24"/>
          <w:szCs w:val="24"/>
          <w:u w:val="single"/>
        </w:rPr>
        <w:t xml:space="preserve"> 3 </w:t>
      </w:r>
      <w:r w:rsidRPr="006A600C">
        <w:rPr>
          <w:b/>
          <w:bCs/>
          <w:strike/>
          <w:sz w:val="24"/>
          <w:szCs w:val="24"/>
          <w:u w:val="single"/>
        </w:rPr>
        <w:t xml:space="preserve"> </w:t>
      </w:r>
      <w:r w:rsidR="000B1159" w:rsidRPr="006A600C">
        <w:rPr>
          <w:b/>
          <w:bCs/>
          <w:strike/>
          <w:sz w:val="24"/>
          <w:szCs w:val="24"/>
          <w:u w:val="single"/>
        </w:rPr>
        <w:t>4</w:t>
      </w:r>
      <w:r w:rsidRPr="00A26964">
        <w:rPr>
          <w:b/>
          <w:bCs/>
          <w:sz w:val="24"/>
          <w:szCs w:val="24"/>
        </w:rPr>
        <w:t>.</w:t>
      </w:r>
      <w:r w:rsidR="008C2D5A" w:rsidRPr="00A26964">
        <w:rPr>
          <w:b/>
          <w:bCs/>
          <w:sz w:val="24"/>
          <w:szCs w:val="24"/>
        </w:rPr>
        <w:t xml:space="preserve"> </w:t>
      </w:r>
      <w:r w:rsidRPr="00A26964">
        <w:rPr>
          <w:b/>
          <w:bCs/>
          <w:sz w:val="24"/>
          <w:szCs w:val="24"/>
        </w:rPr>
        <w:t>Conflict.</w:t>
      </w:r>
      <w:r w:rsidR="008C2D5A" w:rsidRPr="008C2D5A">
        <w:rPr>
          <w:b/>
          <w:sz w:val="24"/>
          <w:szCs w:val="24"/>
        </w:rPr>
        <w:t xml:space="preserve"> </w:t>
      </w:r>
      <w:r w:rsidRPr="00BE5AFE">
        <w:rPr>
          <w:sz w:val="24"/>
          <w:szCs w:val="24"/>
        </w:rPr>
        <w:t>All ordinances or parts of ordinances in conflict herewith are hereby repealed to the extent of such conflict.</w:t>
      </w:r>
    </w:p>
    <w:p w14:paraId="750C1AD4" w14:textId="2C89C009" w:rsidR="0098522B" w:rsidRDefault="007E3AF4" w:rsidP="00306163">
      <w:pPr>
        <w:ind w:firstLine="720"/>
        <w:jc w:val="both"/>
        <w:rPr>
          <w:sz w:val="22"/>
          <w:szCs w:val="22"/>
        </w:rPr>
      </w:pPr>
      <w:r w:rsidRPr="0098522B">
        <w:rPr>
          <w:b/>
          <w:bCs/>
          <w:sz w:val="23"/>
          <w:szCs w:val="23"/>
          <w:u w:val="single"/>
        </w:rPr>
        <w:t>Section</w:t>
      </w:r>
      <w:r w:rsidR="006A600C">
        <w:rPr>
          <w:b/>
          <w:bCs/>
          <w:sz w:val="23"/>
          <w:szCs w:val="23"/>
          <w:u w:val="single"/>
        </w:rPr>
        <w:t xml:space="preserve"> 4 </w:t>
      </w:r>
      <w:r w:rsidRPr="0098522B">
        <w:rPr>
          <w:b/>
          <w:bCs/>
          <w:sz w:val="23"/>
          <w:szCs w:val="23"/>
          <w:u w:val="single"/>
        </w:rPr>
        <w:t xml:space="preserve"> </w:t>
      </w:r>
      <w:r w:rsidRPr="006A600C">
        <w:rPr>
          <w:b/>
          <w:bCs/>
          <w:strike/>
          <w:sz w:val="23"/>
          <w:szCs w:val="23"/>
          <w:u w:val="single"/>
        </w:rPr>
        <w:t>5</w:t>
      </w:r>
      <w:r w:rsidRPr="0098522B">
        <w:rPr>
          <w:b/>
          <w:bCs/>
          <w:sz w:val="23"/>
          <w:szCs w:val="23"/>
          <w:u w:val="single"/>
        </w:rPr>
        <w:t>.</w:t>
      </w:r>
      <w:r w:rsidRPr="0098522B">
        <w:rPr>
          <w:b/>
          <w:bCs/>
          <w:sz w:val="23"/>
          <w:szCs w:val="23"/>
        </w:rPr>
        <w:t xml:space="preserve"> Effective Date. </w:t>
      </w:r>
      <w:r w:rsidR="00306163" w:rsidRPr="00B12FB1">
        <w:rPr>
          <w:b/>
          <w:bCs/>
          <w:sz w:val="22"/>
          <w:szCs w:val="22"/>
        </w:rPr>
        <w:t>Effective Date.</w:t>
      </w:r>
      <w:r w:rsidR="00306163" w:rsidRPr="00FE0CDC">
        <w:rPr>
          <w:sz w:val="22"/>
          <w:szCs w:val="22"/>
        </w:rPr>
        <w:t xml:space="preserve"> </w:t>
      </w:r>
      <w:bookmarkStart w:id="2" w:name="_Hlk157671898"/>
      <w:r w:rsidR="00306163" w:rsidRPr="00306163">
        <w:rPr>
          <w:sz w:val="24"/>
          <w:szCs w:val="24"/>
        </w:rPr>
        <w:t>The effective date of this plan amendment shall be thirty-one (31) days following the date of adoption of this plan amendment.  However, if any affected person files a petition with the Florida Division of Administrative Hearings pursuant to Section 120.57, Florida Statutes, to request a hearing to challenge the compliance of this plan amendment with Section 163.3187, Florida Statutes, as amended, within thirty (30) days following the date of adoption of this plan amendment, the plan amendment may not become effective until the state land planning agency or the Administrative Commission, respectively, issues a final order of compliance.</w:t>
      </w:r>
    </w:p>
    <w:bookmarkEnd w:id="2"/>
    <w:p w14:paraId="71092984" w14:textId="77777777" w:rsidR="00306163" w:rsidRPr="0098522B" w:rsidRDefault="00306163" w:rsidP="00306163">
      <w:pPr>
        <w:ind w:firstLine="720"/>
        <w:jc w:val="both"/>
        <w:rPr>
          <w:sz w:val="23"/>
          <w:szCs w:val="23"/>
        </w:rPr>
      </w:pPr>
    </w:p>
    <w:p w14:paraId="2960A7AD" w14:textId="14685BF7" w:rsidR="00D3529C" w:rsidRPr="00BE5AFE" w:rsidRDefault="00BE5AFE" w:rsidP="000D102B">
      <w:pPr>
        <w:spacing w:after="240"/>
        <w:ind w:firstLine="720"/>
        <w:jc w:val="both"/>
        <w:rPr>
          <w:sz w:val="24"/>
          <w:szCs w:val="24"/>
        </w:rPr>
      </w:pPr>
      <w:r w:rsidRPr="00A26964">
        <w:rPr>
          <w:b/>
          <w:bCs/>
          <w:sz w:val="24"/>
          <w:szCs w:val="24"/>
          <w:u w:val="single"/>
        </w:rPr>
        <w:t>Section</w:t>
      </w:r>
      <w:r w:rsidR="006A600C">
        <w:rPr>
          <w:b/>
          <w:bCs/>
          <w:sz w:val="24"/>
          <w:szCs w:val="24"/>
          <w:u w:val="single"/>
        </w:rPr>
        <w:t xml:space="preserve"> 5</w:t>
      </w:r>
      <w:r w:rsidRPr="00A26964">
        <w:rPr>
          <w:b/>
          <w:bCs/>
          <w:sz w:val="24"/>
          <w:szCs w:val="24"/>
          <w:u w:val="single"/>
        </w:rPr>
        <w:t xml:space="preserve"> </w:t>
      </w:r>
      <w:r w:rsidR="00EF0437" w:rsidRPr="006A600C">
        <w:rPr>
          <w:b/>
          <w:bCs/>
          <w:strike/>
          <w:sz w:val="24"/>
          <w:szCs w:val="24"/>
          <w:u w:val="single"/>
        </w:rPr>
        <w:t>6</w:t>
      </w:r>
      <w:r w:rsidRPr="00A26964">
        <w:rPr>
          <w:b/>
          <w:bCs/>
          <w:sz w:val="24"/>
          <w:szCs w:val="24"/>
          <w:u w:val="single"/>
        </w:rPr>
        <w:t>.</w:t>
      </w:r>
      <w:r w:rsidR="008C2D5A" w:rsidRPr="00A26964">
        <w:rPr>
          <w:b/>
          <w:bCs/>
          <w:sz w:val="24"/>
          <w:szCs w:val="24"/>
        </w:rPr>
        <w:t xml:space="preserve"> </w:t>
      </w:r>
      <w:r w:rsidRPr="00A26964">
        <w:rPr>
          <w:b/>
          <w:bCs/>
          <w:sz w:val="24"/>
          <w:szCs w:val="24"/>
        </w:rPr>
        <w:t>Authority.</w:t>
      </w:r>
      <w:r w:rsidR="008C2D5A" w:rsidRPr="008C2D5A">
        <w:rPr>
          <w:b/>
          <w:sz w:val="24"/>
          <w:szCs w:val="24"/>
        </w:rPr>
        <w:t xml:space="preserve"> </w:t>
      </w:r>
      <w:r w:rsidRPr="00BE5AFE">
        <w:rPr>
          <w:sz w:val="24"/>
          <w:szCs w:val="24"/>
        </w:rPr>
        <w:t>This Ordinance is adopted pursuant to the authority granted by Section 166.021, Florida Statutes, as amended, and Sections 163.3161 through 163.3215, Florida Statutes, as amended.</w:t>
      </w:r>
    </w:p>
    <w:p w14:paraId="7EAC5584" w14:textId="43EBF1CE" w:rsidR="00BE5AFE" w:rsidRPr="00BE5AFE" w:rsidRDefault="00BE5AFE" w:rsidP="00BE5AFE">
      <w:pPr>
        <w:ind w:firstLine="720"/>
        <w:jc w:val="both"/>
        <w:rPr>
          <w:b/>
          <w:sz w:val="24"/>
          <w:szCs w:val="24"/>
        </w:rPr>
      </w:pPr>
      <w:r w:rsidRPr="000D102B">
        <w:rPr>
          <w:b/>
          <w:bCs/>
          <w:sz w:val="24"/>
          <w:szCs w:val="24"/>
        </w:rPr>
        <w:t>DONE THE FIRST READING</w:t>
      </w:r>
      <w:r w:rsidRPr="00BE5AFE">
        <w:rPr>
          <w:sz w:val="24"/>
          <w:szCs w:val="24"/>
        </w:rPr>
        <w:t xml:space="preserve">, by the City Commission of the City of Newberry, Florida, at a regular meeting, this ___day of </w:t>
      </w:r>
      <w:r w:rsidRPr="00BE5AFE">
        <w:rPr>
          <w:sz w:val="24"/>
          <w:szCs w:val="24"/>
          <w:u w:val="single"/>
        </w:rPr>
        <w:tab/>
      </w:r>
      <w:r w:rsidRPr="00BE5AFE">
        <w:rPr>
          <w:sz w:val="24"/>
          <w:szCs w:val="24"/>
          <w:u w:val="single"/>
        </w:rPr>
        <w:tab/>
      </w:r>
      <w:r w:rsidRPr="00BE5AFE">
        <w:rPr>
          <w:sz w:val="24"/>
          <w:szCs w:val="24"/>
          <w:u w:val="single"/>
        </w:rPr>
        <w:tab/>
        <w:t xml:space="preserve">     </w:t>
      </w:r>
      <w:r w:rsidRPr="00BE5AFE">
        <w:rPr>
          <w:sz w:val="24"/>
          <w:szCs w:val="24"/>
        </w:rPr>
        <w:t>, 202</w:t>
      </w:r>
      <w:r w:rsidR="0044186B">
        <w:rPr>
          <w:sz w:val="24"/>
          <w:szCs w:val="24"/>
        </w:rPr>
        <w:t>4</w:t>
      </w:r>
      <w:r w:rsidRPr="00BE5AFE">
        <w:rPr>
          <w:sz w:val="24"/>
          <w:szCs w:val="24"/>
        </w:rPr>
        <w:t>.</w:t>
      </w:r>
    </w:p>
    <w:p w14:paraId="3459A87B" w14:textId="77777777" w:rsidR="00BE5AFE" w:rsidRPr="00BE5AFE" w:rsidRDefault="00BE5AFE" w:rsidP="00BE5AFE">
      <w:pPr>
        <w:ind w:firstLine="720"/>
        <w:jc w:val="both"/>
        <w:rPr>
          <w:b/>
          <w:sz w:val="24"/>
          <w:szCs w:val="24"/>
        </w:rPr>
      </w:pPr>
    </w:p>
    <w:p w14:paraId="6EA15684" w14:textId="49891D6A" w:rsidR="00BE5AFE" w:rsidRDefault="00BE5AFE" w:rsidP="00BE5AFE">
      <w:pPr>
        <w:ind w:firstLine="720"/>
        <w:jc w:val="both"/>
        <w:rPr>
          <w:sz w:val="24"/>
          <w:szCs w:val="24"/>
        </w:rPr>
      </w:pPr>
      <w:r w:rsidRPr="000D102B">
        <w:rPr>
          <w:b/>
          <w:bCs/>
          <w:sz w:val="24"/>
          <w:szCs w:val="24"/>
        </w:rPr>
        <w:t>DONE, THE PUBLIC NOTICE</w:t>
      </w:r>
      <w:r w:rsidRPr="00BE5AFE">
        <w:rPr>
          <w:sz w:val="24"/>
          <w:szCs w:val="24"/>
        </w:rPr>
        <w:t>, in a newspaper of general circulation in the City of Newberry, Florida, by the City Clerk of the City of Newberry, Florida on this __day of</w:t>
      </w:r>
      <w:r w:rsidRPr="00BE5AFE">
        <w:rPr>
          <w:sz w:val="24"/>
          <w:szCs w:val="24"/>
          <w:u w:val="single"/>
        </w:rPr>
        <w:t xml:space="preserve">     </w:t>
      </w:r>
      <w:r w:rsidR="00EF0437" w:rsidRPr="00EF0437">
        <w:rPr>
          <w:sz w:val="24"/>
          <w:szCs w:val="24"/>
        </w:rPr>
        <w:t>________</w:t>
      </w:r>
      <w:r w:rsidR="00EF0437">
        <w:rPr>
          <w:sz w:val="24"/>
          <w:szCs w:val="24"/>
        </w:rPr>
        <w:t>________,</w:t>
      </w:r>
      <w:r w:rsidRPr="00BE5AFE">
        <w:rPr>
          <w:sz w:val="24"/>
          <w:szCs w:val="24"/>
        </w:rPr>
        <w:t xml:space="preserve"> 202</w:t>
      </w:r>
      <w:r w:rsidR="0044186B">
        <w:rPr>
          <w:sz w:val="24"/>
          <w:szCs w:val="24"/>
        </w:rPr>
        <w:t>4</w:t>
      </w:r>
      <w:r w:rsidRPr="00BE5AFE">
        <w:rPr>
          <w:sz w:val="24"/>
          <w:szCs w:val="24"/>
        </w:rPr>
        <w:t>.</w:t>
      </w:r>
    </w:p>
    <w:p w14:paraId="7EF830B8" w14:textId="77777777" w:rsidR="00FD74D1" w:rsidRPr="00BE5AFE" w:rsidRDefault="00FD74D1" w:rsidP="00BE5AFE">
      <w:pPr>
        <w:ind w:firstLine="720"/>
        <w:jc w:val="both"/>
        <w:rPr>
          <w:b/>
          <w:sz w:val="24"/>
          <w:szCs w:val="24"/>
        </w:rPr>
      </w:pPr>
    </w:p>
    <w:p w14:paraId="72EACB7C" w14:textId="512A4886" w:rsidR="00BE5AFE" w:rsidRDefault="00BE5AFE" w:rsidP="00BE5AFE">
      <w:pPr>
        <w:ind w:firstLine="720"/>
        <w:jc w:val="both"/>
        <w:rPr>
          <w:sz w:val="24"/>
          <w:szCs w:val="24"/>
          <w:u w:val="single"/>
        </w:rPr>
      </w:pPr>
      <w:r w:rsidRPr="000D102B">
        <w:rPr>
          <w:b/>
          <w:bCs/>
          <w:sz w:val="24"/>
          <w:szCs w:val="24"/>
        </w:rPr>
        <w:t>DONE THE SECOND READING, AND ADOPTED ON FINAL PASSAGE</w:t>
      </w:r>
      <w:r w:rsidRPr="00BE5AFE">
        <w:rPr>
          <w:sz w:val="24"/>
          <w:szCs w:val="24"/>
        </w:rPr>
        <w:t xml:space="preserve">, by an affirmative vote of a majority of a quorum present of the City Commission of the City of Newberry, Florida, at a regular meeting, this day____ of </w:t>
      </w:r>
      <w:r w:rsidRPr="00BE5AFE">
        <w:rPr>
          <w:sz w:val="24"/>
          <w:szCs w:val="24"/>
          <w:u w:val="single"/>
        </w:rPr>
        <w:tab/>
      </w:r>
      <w:r w:rsidRPr="00BE5AFE">
        <w:rPr>
          <w:sz w:val="24"/>
          <w:szCs w:val="24"/>
          <w:u w:val="single"/>
        </w:rPr>
        <w:tab/>
      </w:r>
      <w:r w:rsidRPr="00BE5AFE">
        <w:rPr>
          <w:sz w:val="24"/>
          <w:szCs w:val="24"/>
          <w:u w:val="single"/>
        </w:rPr>
        <w:tab/>
      </w:r>
      <w:r w:rsidRPr="00BE5AFE">
        <w:rPr>
          <w:sz w:val="24"/>
          <w:szCs w:val="24"/>
        </w:rPr>
        <w:t>, 202</w:t>
      </w:r>
      <w:r w:rsidR="0044186B">
        <w:rPr>
          <w:sz w:val="24"/>
          <w:szCs w:val="24"/>
        </w:rPr>
        <w:t>4</w:t>
      </w:r>
      <w:r w:rsidRPr="00BE5AFE">
        <w:rPr>
          <w:sz w:val="24"/>
          <w:szCs w:val="24"/>
          <w:u w:val="single"/>
        </w:rPr>
        <w:t>.</w:t>
      </w:r>
    </w:p>
    <w:p w14:paraId="73D116CF" w14:textId="77777777" w:rsidR="00306163" w:rsidRDefault="00306163" w:rsidP="00BE5AFE">
      <w:pPr>
        <w:ind w:firstLine="720"/>
        <w:jc w:val="both"/>
        <w:rPr>
          <w:sz w:val="24"/>
          <w:szCs w:val="24"/>
          <w:u w:val="single"/>
        </w:rPr>
      </w:pPr>
    </w:p>
    <w:p w14:paraId="384EE307" w14:textId="77777777" w:rsidR="00306163" w:rsidRDefault="00306163" w:rsidP="00BE5AFE">
      <w:pPr>
        <w:ind w:firstLine="720"/>
        <w:jc w:val="both"/>
        <w:rPr>
          <w:sz w:val="24"/>
          <w:szCs w:val="24"/>
          <w:u w:val="single"/>
        </w:rPr>
      </w:pPr>
    </w:p>
    <w:p w14:paraId="50EFDD78" w14:textId="77777777" w:rsidR="00306163" w:rsidRPr="00BE5AFE" w:rsidRDefault="00306163" w:rsidP="00BE5AFE">
      <w:pPr>
        <w:ind w:firstLine="720"/>
        <w:jc w:val="both"/>
        <w:rPr>
          <w:b/>
          <w:sz w:val="24"/>
          <w:szCs w:val="24"/>
          <w:u w:val="single"/>
        </w:rPr>
      </w:pPr>
    </w:p>
    <w:p w14:paraId="3BB855F4" w14:textId="77777777" w:rsidR="00BE5AFE" w:rsidRPr="00BE5AFE" w:rsidRDefault="00BE5AFE" w:rsidP="00BE5AFE">
      <w:pPr>
        <w:jc w:val="both"/>
        <w:rPr>
          <w:sz w:val="24"/>
          <w:szCs w:val="24"/>
        </w:rPr>
      </w:pPr>
    </w:p>
    <w:p w14:paraId="0D0C3FF7" w14:textId="77777777" w:rsidR="00306163" w:rsidRPr="00497E44" w:rsidRDefault="00306163" w:rsidP="00306163">
      <w:pPr>
        <w:jc w:val="center"/>
        <w:rPr>
          <w:b/>
          <w:bCs/>
          <w:sz w:val="23"/>
          <w:szCs w:val="23"/>
        </w:rPr>
      </w:pPr>
      <w:r w:rsidRPr="00497E44">
        <w:rPr>
          <w:b/>
          <w:bCs/>
          <w:sz w:val="23"/>
          <w:szCs w:val="23"/>
        </w:rPr>
        <w:t>[REMAINDER OF PAGE INTENTIONALLY LEFT BLANK]</w:t>
      </w:r>
    </w:p>
    <w:p w14:paraId="29FE956A" w14:textId="77777777" w:rsidR="00306163" w:rsidRDefault="00306163" w:rsidP="00306163">
      <w:pPr>
        <w:rPr>
          <w:sz w:val="23"/>
          <w:szCs w:val="23"/>
        </w:rPr>
      </w:pPr>
    </w:p>
    <w:p w14:paraId="61DD9CAF" w14:textId="697F3E37" w:rsidR="00306163" w:rsidRDefault="00306163">
      <w:pPr>
        <w:autoSpaceDE/>
        <w:autoSpaceDN/>
        <w:adjustRightInd/>
        <w:rPr>
          <w:sz w:val="24"/>
          <w:szCs w:val="24"/>
        </w:rPr>
      </w:pPr>
      <w:r>
        <w:rPr>
          <w:sz w:val="24"/>
          <w:szCs w:val="24"/>
        </w:rPr>
        <w:br w:type="page"/>
      </w:r>
    </w:p>
    <w:p w14:paraId="5182AE3A" w14:textId="77777777" w:rsidR="0098522B" w:rsidRDefault="0098522B" w:rsidP="00BE5AFE">
      <w:pPr>
        <w:tabs>
          <w:tab w:val="left" w:pos="-1080"/>
        </w:tabs>
        <w:ind w:left="4320"/>
        <w:rPr>
          <w:sz w:val="24"/>
          <w:szCs w:val="24"/>
        </w:rPr>
      </w:pPr>
    </w:p>
    <w:p w14:paraId="1074A297" w14:textId="77777777" w:rsidR="00306163" w:rsidRDefault="00306163" w:rsidP="00BE5AFE">
      <w:pPr>
        <w:tabs>
          <w:tab w:val="left" w:pos="-1080"/>
        </w:tabs>
        <w:ind w:left="4320"/>
        <w:rPr>
          <w:sz w:val="24"/>
          <w:szCs w:val="24"/>
        </w:rPr>
      </w:pPr>
    </w:p>
    <w:p w14:paraId="29C645F0" w14:textId="400D8615" w:rsidR="00BE5AFE" w:rsidRDefault="00BE5AFE" w:rsidP="00BE5AFE">
      <w:pPr>
        <w:tabs>
          <w:tab w:val="left" w:pos="-1080"/>
        </w:tabs>
        <w:ind w:left="4320"/>
        <w:rPr>
          <w:sz w:val="24"/>
          <w:szCs w:val="24"/>
        </w:rPr>
      </w:pPr>
      <w:r w:rsidRPr="00BE5AFE">
        <w:rPr>
          <w:sz w:val="24"/>
          <w:szCs w:val="24"/>
        </w:rPr>
        <w:t>BY THE MAYOR OF THE CITY OF NEWBERRY, FLORIDA</w:t>
      </w:r>
    </w:p>
    <w:p w14:paraId="7C677387" w14:textId="77777777" w:rsidR="00306163" w:rsidRDefault="00306163" w:rsidP="00BE5AFE">
      <w:pPr>
        <w:tabs>
          <w:tab w:val="left" w:pos="-1080"/>
        </w:tabs>
        <w:ind w:left="4320"/>
        <w:rPr>
          <w:sz w:val="24"/>
          <w:szCs w:val="24"/>
        </w:rPr>
      </w:pPr>
    </w:p>
    <w:p w14:paraId="3DF9E8D8" w14:textId="77777777" w:rsidR="00306163" w:rsidRPr="00BE5AFE" w:rsidRDefault="00306163" w:rsidP="00BE5AFE">
      <w:pPr>
        <w:tabs>
          <w:tab w:val="left" w:pos="-1080"/>
        </w:tabs>
        <w:ind w:left="4320"/>
        <w:rPr>
          <w:b/>
          <w:sz w:val="24"/>
          <w:szCs w:val="24"/>
        </w:rPr>
      </w:pPr>
    </w:p>
    <w:p w14:paraId="5FAA038A" w14:textId="3F871E5F" w:rsidR="00BE5AFE" w:rsidRPr="00BE5AFE" w:rsidRDefault="00BE5AFE" w:rsidP="0047577B">
      <w:pPr>
        <w:tabs>
          <w:tab w:val="right" w:pos="4320"/>
          <w:tab w:val="left" w:pos="5040"/>
          <w:tab w:val="right" w:pos="9360"/>
        </w:tabs>
        <w:ind w:left="5040" w:hanging="5040"/>
        <w:rPr>
          <w:b/>
          <w:sz w:val="24"/>
          <w:szCs w:val="24"/>
        </w:rPr>
      </w:pPr>
      <w:r w:rsidRPr="00BE5AFE">
        <w:rPr>
          <w:sz w:val="24"/>
          <w:szCs w:val="24"/>
        </w:rPr>
        <w:tab/>
      </w:r>
      <w:r w:rsidRPr="00BE5AFE">
        <w:rPr>
          <w:sz w:val="24"/>
          <w:szCs w:val="24"/>
        </w:rPr>
        <w:tab/>
        <w:t xml:space="preserve"> </w:t>
      </w:r>
    </w:p>
    <w:p w14:paraId="18569E00" w14:textId="7ADE858C" w:rsidR="00BE5AFE" w:rsidRPr="00BE5AFE" w:rsidRDefault="00BE5AFE" w:rsidP="00BE5AFE">
      <w:pPr>
        <w:tabs>
          <w:tab w:val="left" w:pos="-90"/>
          <w:tab w:val="left" w:pos="0"/>
        </w:tabs>
        <w:rPr>
          <w:b/>
          <w:sz w:val="24"/>
          <w:szCs w:val="24"/>
        </w:rPr>
      </w:pPr>
      <w:r w:rsidRPr="00BE5AFE">
        <w:rPr>
          <w:sz w:val="24"/>
          <w:szCs w:val="24"/>
        </w:rPr>
        <w:tab/>
      </w:r>
      <w:r w:rsidRPr="00BE5AFE">
        <w:rPr>
          <w:sz w:val="24"/>
          <w:szCs w:val="24"/>
        </w:rPr>
        <w:tab/>
      </w:r>
      <w:r w:rsidRPr="00BE5AFE">
        <w:rPr>
          <w:sz w:val="24"/>
          <w:szCs w:val="24"/>
        </w:rPr>
        <w:tab/>
      </w:r>
      <w:r w:rsidRPr="00BE5AFE">
        <w:rPr>
          <w:sz w:val="24"/>
          <w:szCs w:val="24"/>
        </w:rPr>
        <w:tab/>
      </w:r>
      <w:r w:rsidRPr="00BE5AFE">
        <w:rPr>
          <w:sz w:val="24"/>
          <w:szCs w:val="24"/>
        </w:rPr>
        <w:tab/>
      </w:r>
      <w:r w:rsidRPr="00BE5AFE">
        <w:rPr>
          <w:sz w:val="24"/>
          <w:szCs w:val="24"/>
        </w:rPr>
        <w:tab/>
        <w:t>____________________________________</w:t>
      </w:r>
      <w:r w:rsidRPr="00BE5AFE">
        <w:rPr>
          <w:sz w:val="24"/>
          <w:szCs w:val="24"/>
        </w:rPr>
        <w:tab/>
      </w:r>
      <w:r w:rsidRPr="00BE5AFE">
        <w:rPr>
          <w:sz w:val="24"/>
          <w:szCs w:val="24"/>
        </w:rPr>
        <w:tab/>
      </w:r>
      <w:r w:rsidRPr="00BE5AFE">
        <w:rPr>
          <w:sz w:val="24"/>
          <w:szCs w:val="24"/>
        </w:rPr>
        <w:tab/>
      </w:r>
      <w:r w:rsidRPr="00BE5AFE">
        <w:rPr>
          <w:sz w:val="24"/>
          <w:szCs w:val="24"/>
        </w:rPr>
        <w:tab/>
      </w:r>
      <w:r w:rsidRPr="00BE5AFE">
        <w:rPr>
          <w:sz w:val="24"/>
          <w:szCs w:val="24"/>
        </w:rPr>
        <w:tab/>
      </w:r>
      <w:r w:rsidRPr="00BE5AFE">
        <w:rPr>
          <w:sz w:val="24"/>
          <w:szCs w:val="24"/>
        </w:rPr>
        <w:tab/>
      </w:r>
      <w:r w:rsidRPr="00BE5AFE">
        <w:rPr>
          <w:sz w:val="24"/>
          <w:szCs w:val="24"/>
        </w:rPr>
        <w:tab/>
      </w:r>
      <w:r w:rsidR="0098522B">
        <w:rPr>
          <w:sz w:val="24"/>
          <w:szCs w:val="24"/>
        </w:rPr>
        <w:tab/>
      </w:r>
      <w:r w:rsidR="0098522B">
        <w:rPr>
          <w:sz w:val="24"/>
          <w:szCs w:val="24"/>
        </w:rPr>
        <w:tab/>
      </w:r>
      <w:r w:rsidR="0098522B">
        <w:rPr>
          <w:sz w:val="24"/>
          <w:szCs w:val="24"/>
        </w:rPr>
        <w:tab/>
      </w:r>
      <w:r w:rsidRPr="00BE5AFE">
        <w:rPr>
          <w:sz w:val="24"/>
          <w:szCs w:val="24"/>
        </w:rPr>
        <w:t>Honorable Jordan Marlowe, Mayor</w:t>
      </w:r>
    </w:p>
    <w:p w14:paraId="4468D2CD" w14:textId="3D333AEE" w:rsidR="00BE5AFE" w:rsidRPr="0098522B" w:rsidRDefault="00BE5AFE" w:rsidP="00BE5AFE">
      <w:pPr>
        <w:tabs>
          <w:tab w:val="left" w:pos="-90"/>
          <w:tab w:val="left" w:pos="0"/>
        </w:tabs>
        <w:rPr>
          <w:b/>
        </w:rPr>
      </w:pPr>
      <w:r w:rsidRPr="00BE5AFE">
        <w:rPr>
          <w:sz w:val="24"/>
          <w:szCs w:val="24"/>
        </w:rPr>
        <w:tab/>
      </w:r>
      <w:r w:rsidRPr="0098522B">
        <w:tab/>
      </w:r>
      <w:r w:rsidRPr="0098522B">
        <w:tab/>
      </w:r>
      <w:r w:rsidRPr="0098522B">
        <w:tab/>
      </w:r>
    </w:p>
    <w:p w14:paraId="046BCBD5" w14:textId="77777777" w:rsidR="00BE5AFE" w:rsidRPr="0098522B" w:rsidRDefault="00BE5AFE" w:rsidP="00BE5AFE">
      <w:pPr>
        <w:tabs>
          <w:tab w:val="left" w:pos="-90"/>
          <w:tab w:val="left" w:pos="0"/>
        </w:tabs>
        <w:rPr>
          <w:b/>
        </w:rPr>
      </w:pPr>
      <w:r w:rsidRPr="0098522B">
        <w:t>ATTEST, BY THE CLERK OF THE</w:t>
      </w:r>
    </w:p>
    <w:p w14:paraId="36775730" w14:textId="77777777" w:rsidR="00BE5AFE" w:rsidRPr="0098522B" w:rsidRDefault="00BE5AFE" w:rsidP="00BE5AFE">
      <w:pPr>
        <w:tabs>
          <w:tab w:val="left" w:pos="-90"/>
          <w:tab w:val="left" w:pos="0"/>
        </w:tabs>
        <w:rPr>
          <w:b/>
        </w:rPr>
      </w:pPr>
      <w:r w:rsidRPr="0098522B">
        <w:t>CITY COMMISSION OF THE CITY OF</w:t>
      </w:r>
    </w:p>
    <w:p w14:paraId="30C21C8E" w14:textId="3DA4FD1A" w:rsidR="00BE5AFE" w:rsidRPr="0098522B" w:rsidRDefault="00BE5AFE" w:rsidP="00BE5AFE">
      <w:pPr>
        <w:tabs>
          <w:tab w:val="left" w:pos="-90"/>
          <w:tab w:val="left" w:pos="0"/>
        </w:tabs>
        <w:rPr>
          <w:b/>
        </w:rPr>
      </w:pPr>
      <w:r w:rsidRPr="0098522B">
        <w:t>NEWBERRY, FLORIDA:</w:t>
      </w:r>
    </w:p>
    <w:p w14:paraId="21CE46D5" w14:textId="77777777" w:rsidR="00BE5AFE" w:rsidRDefault="00BE5AFE" w:rsidP="00BE5AFE">
      <w:pPr>
        <w:tabs>
          <w:tab w:val="left" w:pos="-90"/>
          <w:tab w:val="left" w:pos="0"/>
        </w:tabs>
        <w:rPr>
          <w:b/>
        </w:rPr>
      </w:pPr>
    </w:p>
    <w:p w14:paraId="7371BB91" w14:textId="77777777" w:rsidR="00306163" w:rsidRDefault="00306163" w:rsidP="00BE5AFE">
      <w:pPr>
        <w:tabs>
          <w:tab w:val="left" w:pos="-90"/>
          <w:tab w:val="left" w:pos="0"/>
        </w:tabs>
        <w:rPr>
          <w:b/>
        </w:rPr>
      </w:pPr>
    </w:p>
    <w:p w14:paraId="3B0B7938" w14:textId="77777777" w:rsidR="00306163" w:rsidRPr="0098522B" w:rsidRDefault="00306163" w:rsidP="00BE5AFE">
      <w:pPr>
        <w:tabs>
          <w:tab w:val="left" w:pos="-90"/>
          <w:tab w:val="left" w:pos="0"/>
        </w:tabs>
        <w:rPr>
          <w:b/>
        </w:rPr>
      </w:pPr>
    </w:p>
    <w:p w14:paraId="01802BA8" w14:textId="77777777" w:rsidR="00BE5AFE" w:rsidRPr="0098522B" w:rsidRDefault="00BE5AFE" w:rsidP="00BE5AFE">
      <w:pPr>
        <w:tabs>
          <w:tab w:val="left" w:pos="-90"/>
          <w:tab w:val="left" w:pos="0"/>
        </w:tabs>
        <w:rPr>
          <w:b/>
        </w:rPr>
      </w:pPr>
      <w:r w:rsidRPr="0098522B">
        <w:rPr>
          <w:u w:val="single"/>
        </w:rPr>
        <w:t>____________________________</w:t>
      </w:r>
      <w:r w:rsidRPr="0098522B">
        <w:tab/>
      </w:r>
    </w:p>
    <w:p w14:paraId="2D176A14" w14:textId="77777777" w:rsidR="00BE5AFE" w:rsidRPr="00306163" w:rsidRDefault="00BE5AFE" w:rsidP="00BE5AFE">
      <w:pPr>
        <w:rPr>
          <w:sz w:val="24"/>
          <w:szCs w:val="24"/>
        </w:rPr>
      </w:pPr>
      <w:r w:rsidRPr="00306163">
        <w:rPr>
          <w:sz w:val="24"/>
          <w:szCs w:val="24"/>
        </w:rPr>
        <w:t>Judy S. Rice, City Clerk</w:t>
      </w:r>
    </w:p>
    <w:p w14:paraId="0FBE62B8" w14:textId="77777777" w:rsidR="00BE5AFE" w:rsidRPr="00306163" w:rsidRDefault="00BE5AFE" w:rsidP="00BE5AFE">
      <w:pPr>
        <w:rPr>
          <w:sz w:val="24"/>
          <w:szCs w:val="24"/>
        </w:rPr>
      </w:pPr>
    </w:p>
    <w:p w14:paraId="15DDEB69" w14:textId="77777777" w:rsidR="00BE5AFE" w:rsidRPr="00306163" w:rsidRDefault="00BE5AFE" w:rsidP="00BE5AFE">
      <w:pPr>
        <w:jc w:val="both"/>
        <w:rPr>
          <w:sz w:val="24"/>
          <w:szCs w:val="24"/>
        </w:rPr>
      </w:pPr>
      <w:r w:rsidRPr="00306163">
        <w:rPr>
          <w:sz w:val="24"/>
          <w:szCs w:val="24"/>
        </w:rPr>
        <w:t xml:space="preserve">APPROVED AS TO FORM AND </w:t>
      </w:r>
    </w:p>
    <w:p w14:paraId="7D9CE851" w14:textId="77777777" w:rsidR="00BE5AFE" w:rsidRPr="00306163" w:rsidRDefault="00BE5AFE" w:rsidP="00BE5AFE">
      <w:pPr>
        <w:jc w:val="both"/>
        <w:rPr>
          <w:sz w:val="24"/>
          <w:szCs w:val="24"/>
        </w:rPr>
      </w:pPr>
      <w:r w:rsidRPr="00306163">
        <w:rPr>
          <w:sz w:val="24"/>
          <w:szCs w:val="24"/>
        </w:rPr>
        <w:t>LEGALITY:</w:t>
      </w:r>
    </w:p>
    <w:p w14:paraId="07896F14" w14:textId="77777777" w:rsidR="00BE5AFE" w:rsidRPr="00306163" w:rsidRDefault="00BE5AFE" w:rsidP="00BE5AFE">
      <w:pPr>
        <w:rPr>
          <w:sz w:val="24"/>
          <w:szCs w:val="24"/>
        </w:rPr>
      </w:pPr>
    </w:p>
    <w:p w14:paraId="77F8D21F" w14:textId="77777777" w:rsidR="00BE5AFE" w:rsidRPr="00306163" w:rsidRDefault="00BE5AFE" w:rsidP="00BE5AFE">
      <w:pPr>
        <w:rPr>
          <w:sz w:val="24"/>
          <w:szCs w:val="24"/>
        </w:rPr>
      </w:pPr>
      <w:r w:rsidRPr="00306163">
        <w:rPr>
          <w:sz w:val="24"/>
          <w:szCs w:val="24"/>
        </w:rPr>
        <w:t>____________________________</w:t>
      </w:r>
    </w:p>
    <w:p w14:paraId="22A5F765" w14:textId="0599A75F" w:rsidR="00BE5AFE" w:rsidRPr="00306163" w:rsidRDefault="00BE5AFE" w:rsidP="00BE5AFE">
      <w:pPr>
        <w:rPr>
          <w:sz w:val="24"/>
          <w:szCs w:val="24"/>
        </w:rPr>
      </w:pPr>
      <w:r w:rsidRPr="00306163">
        <w:rPr>
          <w:sz w:val="24"/>
          <w:szCs w:val="24"/>
        </w:rPr>
        <w:t>City Attorney’s Office</w:t>
      </w:r>
    </w:p>
    <w:sectPr w:rsidR="00BE5AFE" w:rsidRPr="00306163" w:rsidSect="0098522B">
      <w:headerReference w:type="even" r:id="rId7"/>
      <w:headerReference w:type="default" r:id="rId8"/>
      <w:footerReference w:type="even" r:id="rId9"/>
      <w:footerReference w:type="default" r:id="rId10"/>
      <w:headerReference w:type="first" r:id="rId11"/>
      <w:footerReference w:type="first" r:id="rId12"/>
      <w:pgSz w:w="12240" w:h="15840" w:code="1"/>
      <w:pgMar w:top="994" w:right="135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F0E1" w14:textId="77777777" w:rsidR="009E6B4E" w:rsidRDefault="009E6B4E">
      <w:r>
        <w:separator/>
      </w:r>
    </w:p>
  </w:endnote>
  <w:endnote w:type="continuationSeparator" w:id="0">
    <w:p w14:paraId="79F86303" w14:textId="77777777" w:rsidR="009E6B4E" w:rsidRDefault="009E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77777777"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0098" w14:textId="77777777" w:rsidR="00A15057" w:rsidRDefault="00A15057">
    <w:pPr>
      <w:pStyle w:val="Footer"/>
    </w:pPr>
  </w:p>
  <w:p w14:paraId="3CB4AF85" w14:textId="6EEC4A7B" w:rsidR="00A15057" w:rsidRDefault="00D75672">
    <w:pPr>
      <w:pStyle w:val="Footer"/>
    </w:pPr>
    <w:r>
      <w:t xml:space="preserve">Planning &amp; Zoning Board </w:t>
    </w:r>
    <w:r w:rsidR="00FC538F">
      <w:t>0</w:t>
    </w:r>
    <w:r w:rsidR="0044186B">
      <w:t>2</w:t>
    </w:r>
    <w:r>
      <w:t>/</w:t>
    </w:r>
    <w:r w:rsidR="00FC538F">
      <w:t>0</w:t>
    </w:r>
    <w:r w:rsidR="0044186B">
      <w:t>5</w:t>
    </w:r>
    <w:r>
      <w:t>/20</w:t>
    </w:r>
    <w:r w:rsidR="002F348B">
      <w:t>2</w:t>
    </w:r>
    <w:r w:rsidR="0044186B">
      <w:t>4</w:t>
    </w:r>
  </w:p>
  <w:p w14:paraId="7ABE5528" w14:textId="367AF851" w:rsidR="00E2444C" w:rsidRDefault="00E2444C">
    <w:pPr>
      <w:pStyle w:val="Footer"/>
    </w:pPr>
    <w:r>
      <w:t xml:space="preserve">City Commission First Reading </w:t>
    </w:r>
    <w:r w:rsidR="00FC538F">
      <w:t>0</w:t>
    </w:r>
    <w:r w:rsidR="0044186B">
      <w:t>2</w:t>
    </w:r>
    <w:r w:rsidR="00DE7CAF">
      <w:t>/</w:t>
    </w:r>
    <w:r w:rsidR="006A600C">
      <w:t>26</w:t>
    </w:r>
    <w:r w:rsidR="00DE7CAF">
      <w:t>/20</w:t>
    </w:r>
    <w:r w:rsidR="002F348B">
      <w:t>2</w:t>
    </w:r>
    <w:r w:rsidR="0044186B">
      <w:t>4</w:t>
    </w:r>
  </w:p>
  <w:p w14:paraId="72D5E98C" w14:textId="247D793A" w:rsidR="008A2188" w:rsidRDefault="008A2188">
    <w:pPr>
      <w:pStyle w:val="Footer"/>
    </w:pPr>
    <w:r>
      <w:t xml:space="preserve">City Commission Second Reading/Enactment </w:t>
    </w:r>
    <w:r w:rsidR="006A600C">
      <w:t>TBA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AE9C" w14:textId="77777777" w:rsidR="00F74F9E" w:rsidRDefault="00F7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B974" w14:textId="77777777" w:rsidR="009E6B4E" w:rsidRDefault="009E6B4E">
      <w:r>
        <w:separator/>
      </w:r>
    </w:p>
  </w:footnote>
  <w:footnote w:type="continuationSeparator" w:id="0">
    <w:p w14:paraId="048EA2AB" w14:textId="77777777" w:rsidR="009E6B4E" w:rsidRDefault="009E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57D4" w14:textId="2E6ECA01" w:rsidR="00F74F9E" w:rsidRDefault="00F74F9E">
    <w:pPr>
      <w:pStyle w:val="Header"/>
    </w:pPr>
    <w:r>
      <w:rPr>
        <w:noProof/>
      </w:rPr>
      <w:pict w14:anchorId="1D99C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5.85pt;height:190.3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9A3D" w14:textId="4A58E1EB" w:rsidR="00D3529C" w:rsidRPr="00D3529C" w:rsidRDefault="00F74F9E" w:rsidP="00D3529C">
    <w:pPr>
      <w:pStyle w:val="Header"/>
      <w:jc w:val="right"/>
      <w:rPr>
        <w:b/>
        <w:bCs/>
        <w:sz w:val="24"/>
        <w:szCs w:val="24"/>
      </w:rPr>
    </w:pPr>
    <w:r>
      <w:rPr>
        <w:noProof/>
      </w:rPr>
      <w:pict w14:anchorId="3CC41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75.85pt;height:190.3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sdt>
      <w:sdtPr>
        <w:id w:val="-1318336367"/>
        <w:docPartObj>
          <w:docPartGallery w:val="Page Numbers (Top of Page)"/>
          <w:docPartUnique/>
        </w:docPartObj>
      </w:sdtPr>
      <w:sdtEndPr/>
      <w:sdtContent>
        <w:r w:rsidR="00D3529C">
          <w:t xml:space="preserve">Page </w:t>
        </w:r>
        <w:r w:rsidR="00D3529C">
          <w:rPr>
            <w:b/>
            <w:bCs/>
            <w:sz w:val="24"/>
            <w:szCs w:val="24"/>
          </w:rPr>
          <w:fldChar w:fldCharType="begin"/>
        </w:r>
        <w:r w:rsidR="00D3529C">
          <w:rPr>
            <w:b/>
            <w:bCs/>
          </w:rPr>
          <w:instrText xml:space="preserve"> PAGE </w:instrText>
        </w:r>
        <w:r w:rsidR="00D3529C">
          <w:rPr>
            <w:b/>
            <w:bCs/>
            <w:sz w:val="24"/>
            <w:szCs w:val="24"/>
          </w:rPr>
          <w:fldChar w:fldCharType="separate"/>
        </w:r>
        <w:r w:rsidR="00D3529C">
          <w:rPr>
            <w:b/>
            <w:bCs/>
            <w:noProof/>
          </w:rPr>
          <w:t>2</w:t>
        </w:r>
        <w:r w:rsidR="00D3529C">
          <w:rPr>
            <w:b/>
            <w:bCs/>
            <w:sz w:val="24"/>
            <w:szCs w:val="24"/>
          </w:rPr>
          <w:fldChar w:fldCharType="end"/>
        </w:r>
        <w:r w:rsidR="00D3529C">
          <w:t xml:space="preserve"> of </w:t>
        </w:r>
        <w:r w:rsidR="00D3529C">
          <w:rPr>
            <w:b/>
            <w:bCs/>
            <w:sz w:val="24"/>
            <w:szCs w:val="24"/>
          </w:rPr>
          <w:fldChar w:fldCharType="begin"/>
        </w:r>
        <w:r w:rsidR="00D3529C">
          <w:rPr>
            <w:b/>
            <w:bCs/>
          </w:rPr>
          <w:instrText xml:space="preserve"> NUMPAGES  </w:instrText>
        </w:r>
        <w:r w:rsidR="00D3529C">
          <w:rPr>
            <w:b/>
            <w:bCs/>
            <w:sz w:val="24"/>
            <w:szCs w:val="24"/>
          </w:rPr>
          <w:fldChar w:fldCharType="separate"/>
        </w:r>
        <w:r w:rsidR="00D3529C">
          <w:rPr>
            <w:b/>
            <w:bCs/>
            <w:noProof/>
          </w:rPr>
          <w:t>2</w:t>
        </w:r>
        <w:r w:rsidR="00D3529C">
          <w:rPr>
            <w:b/>
            <w:bCs/>
            <w:sz w:val="24"/>
            <w:szCs w:val="24"/>
          </w:rPr>
          <w:fldChar w:fldCharType="end"/>
        </w:r>
      </w:sdtContent>
    </w:sdt>
  </w:p>
  <w:p w14:paraId="48DEB42F" w14:textId="3C937C30" w:rsidR="00D3529C" w:rsidRPr="00D3529C" w:rsidRDefault="00D3529C" w:rsidP="00D3529C">
    <w:pPr>
      <w:pStyle w:val="Header"/>
      <w:jc w:val="right"/>
    </w:pPr>
    <w:r w:rsidRPr="00D3529C">
      <w:rPr>
        <w:sz w:val="24"/>
        <w:szCs w:val="24"/>
      </w:rPr>
      <w:t xml:space="preserve"> </w:t>
    </w:r>
    <w:r w:rsidRPr="00D3529C">
      <w:t>ORDINANCE NO. 202</w:t>
    </w:r>
    <w:r w:rsidR="000051A8">
      <w:t>4</w:t>
    </w:r>
    <w:r w:rsidRPr="00D3529C">
      <w:t>-</w:t>
    </w:r>
    <w:r w:rsidR="0044186B">
      <w:t>08</w:t>
    </w:r>
    <w:r w:rsidRPr="00D3529C">
      <w:t>/LDR 2</w:t>
    </w:r>
    <w:r w:rsidR="0044186B">
      <w:t>3</w:t>
    </w:r>
    <w:r w:rsidRPr="00D3529C">
      <w:t>-1</w:t>
    </w:r>
    <w:r w:rsidR="0044186B">
      <w:t>8</w:t>
    </w:r>
  </w:p>
  <w:p w14:paraId="4525DA61" w14:textId="77777777" w:rsidR="00D3529C" w:rsidRDefault="00D3529C" w:rsidP="00D352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DAC3" w14:textId="47F967A9" w:rsidR="00F74F9E" w:rsidRDefault="00F74F9E">
    <w:pPr>
      <w:pStyle w:val="Header"/>
    </w:pPr>
    <w:r>
      <w:rPr>
        <w:noProof/>
      </w:rPr>
      <w:pict w14:anchorId="0162D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5.85pt;height:190.3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B3E"/>
    <w:multiLevelType w:val="hybridMultilevel"/>
    <w:tmpl w:val="5330E13C"/>
    <w:lvl w:ilvl="0" w:tplc="87E0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0D46"/>
    <w:multiLevelType w:val="hybridMultilevel"/>
    <w:tmpl w:val="F2762908"/>
    <w:lvl w:ilvl="0" w:tplc="71F4FD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8196F"/>
    <w:multiLevelType w:val="multilevel"/>
    <w:tmpl w:val="903CE564"/>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ascii="Times New Roman" w:eastAsia="Times New Roman" w:hAnsi="Times New Roman" w:cs="Times New Roman"/>
        <w:i w:val="0"/>
      </w:rPr>
    </w:lvl>
    <w:lvl w:ilvl="2">
      <w:start w:val="1"/>
      <w:numFmt w:val="decimal"/>
      <w:lvlText w:val="%1.%2.%3"/>
      <w:lvlJc w:val="left"/>
      <w:pPr>
        <w:ind w:left="2160" w:hanging="720"/>
      </w:pPr>
      <w:rPr>
        <w:rFonts w:hint="default"/>
        <w:i w:val="0"/>
        <w:iCs/>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CB82C4C"/>
    <w:multiLevelType w:val="hybridMultilevel"/>
    <w:tmpl w:val="F4086E52"/>
    <w:lvl w:ilvl="0" w:tplc="061A6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041A5"/>
    <w:multiLevelType w:val="hybridMultilevel"/>
    <w:tmpl w:val="E6026874"/>
    <w:lvl w:ilvl="0" w:tplc="5CAA7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538B6"/>
    <w:multiLevelType w:val="hybridMultilevel"/>
    <w:tmpl w:val="6F604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E12D04"/>
    <w:multiLevelType w:val="hybridMultilevel"/>
    <w:tmpl w:val="0666DB0C"/>
    <w:lvl w:ilvl="0" w:tplc="0409000F">
      <w:start w:val="1"/>
      <w:numFmt w:val="decimal"/>
      <w:lvlText w:val="%1."/>
      <w:lvlJc w:val="left"/>
      <w:pPr>
        <w:tabs>
          <w:tab w:val="num" w:pos="1447"/>
        </w:tabs>
        <w:ind w:left="1447"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7" w15:restartNumberingAfterBreak="0">
    <w:nsid w:val="35996AFE"/>
    <w:multiLevelType w:val="hybridMultilevel"/>
    <w:tmpl w:val="29E6DE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3E1B58"/>
    <w:multiLevelType w:val="hybridMultilevel"/>
    <w:tmpl w:val="8BCEE6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2A6F47"/>
    <w:multiLevelType w:val="hybridMultilevel"/>
    <w:tmpl w:val="CA082CCE"/>
    <w:lvl w:ilvl="0" w:tplc="33A0C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C50302"/>
    <w:multiLevelType w:val="multilevel"/>
    <w:tmpl w:val="36FA8402"/>
    <w:lvl w:ilvl="0">
      <w:start w:val="1"/>
      <w:numFmt w:val="decimal"/>
      <w:lvlText w:val="%1."/>
      <w:lvlJc w:val="left"/>
      <w:pPr>
        <w:tabs>
          <w:tab w:val="num" w:pos="2040"/>
        </w:tabs>
        <w:ind w:left="2040" w:hanging="960"/>
      </w:pPr>
      <w:rPr>
        <w:rFonts w:ascii="Times New Roman" w:eastAsia="Times New Roman" w:hAnsi="Times New Roman" w:cs="Times New Roman"/>
        <w:b w:val="0"/>
      </w:rPr>
    </w:lvl>
    <w:lvl w:ilvl="1">
      <w:start w:val="1"/>
      <w:numFmt w:val="lowerLetter"/>
      <w:lvlText w:val="%2."/>
      <w:lvlJc w:val="left"/>
      <w:pPr>
        <w:tabs>
          <w:tab w:val="num" w:pos="1980"/>
        </w:tabs>
        <w:ind w:left="1980" w:hanging="360"/>
      </w:pPr>
      <w:rPr>
        <w:rFonts w:ascii="Times New Roman" w:eastAsia="Times New Roman" w:hAnsi="Times New Roman" w:cs="Times New Roman"/>
      </w:rPr>
    </w:lvl>
    <w:lvl w:ilvl="2">
      <w:start w:val="1"/>
      <w:numFmt w:val="lowerLetter"/>
      <w:lvlText w:val="%3."/>
      <w:lvlJc w:val="right"/>
      <w:pPr>
        <w:tabs>
          <w:tab w:val="num" w:pos="2700"/>
        </w:tabs>
        <w:ind w:left="2700" w:hanging="180"/>
      </w:pPr>
      <w:rPr>
        <w:rFonts w:hint="default"/>
        <w:b w:val="0"/>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1" w15:restartNumberingAfterBreak="0">
    <w:nsid w:val="458135E1"/>
    <w:multiLevelType w:val="hybridMultilevel"/>
    <w:tmpl w:val="E2EC23E6"/>
    <w:lvl w:ilvl="0" w:tplc="BD3092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0E3B75"/>
    <w:multiLevelType w:val="multilevel"/>
    <w:tmpl w:val="4B02DFB6"/>
    <w:lvl w:ilvl="0">
      <w:start w:val="1"/>
      <w:numFmt w:val="decimal"/>
      <w:lvlText w:val="%1."/>
      <w:lvlJc w:val="left"/>
      <w:pPr>
        <w:tabs>
          <w:tab w:val="num" w:pos="1680"/>
        </w:tabs>
        <w:ind w:left="1680" w:hanging="960"/>
      </w:pPr>
      <w:rPr>
        <w:rFonts w:ascii="Times New Roman" w:eastAsia="Times New Roman" w:hAnsi="Times New Roman" w:cs="Times New Roman"/>
        <w:b w:val="0"/>
      </w:rPr>
    </w:lvl>
    <w:lvl w:ilvl="1">
      <w:start w:val="1"/>
      <w:numFmt w:val="lowerLetter"/>
      <w:lvlText w:val="%2."/>
      <w:lvlJc w:val="left"/>
      <w:pPr>
        <w:tabs>
          <w:tab w:val="num" w:pos="1620"/>
        </w:tabs>
        <w:ind w:left="1620" w:hanging="360"/>
      </w:pPr>
      <w:rPr>
        <w:rFonts w:ascii="Times New Roman" w:eastAsia="Times New Roman" w:hAnsi="Times New Roman" w:cs="Times New Roman"/>
      </w:rPr>
    </w:lvl>
    <w:lvl w:ilvl="2">
      <w:start w:val="1"/>
      <w:numFmt w:val="lowerLetter"/>
      <w:lvlText w:val="%3."/>
      <w:lvlJc w:val="right"/>
      <w:pPr>
        <w:tabs>
          <w:tab w:val="num" w:pos="2340"/>
        </w:tabs>
        <w:ind w:left="2340" w:hanging="180"/>
      </w:pPr>
      <w:rPr>
        <w:rFonts w:hint="default"/>
        <w:b w:val="0"/>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3" w15:restartNumberingAfterBreak="0">
    <w:nsid w:val="4FF36129"/>
    <w:multiLevelType w:val="hybridMultilevel"/>
    <w:tmpl w:val="886E7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B46330"/>
    <w:multiLevelType w:val="hybridMultilevel"/>
    <w:tmpl w:val="F22AE730"/>
    <w:lvl w:ilvl="0" w:tplc="AD528FEC">
      <w:start w:val="1"/>
      <w:numFmt w:val="upperLetter"/>
      <w:lvlText w:val="%1."/>
      <w:lvlJc w:val="left"/>
      <w:pPr>
        <w:tabs>
          <w:tab w:val="num" w:pos="720"/>
        </w:tabs>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602A9"/>
    <w:multiLevelType w:val="multilevel"/>
    <w:tmpl w:val="36FA8402"/>
    <w:lvl w:ilvl="0">
      <w:start w:val="1"/>
      <w:numFmt w:val="decimal"/>
      <w:lvlText w:val="%1."/>
      <w:lvlJc w:val="left"/>
      <w:pPr>
        <w:tabs>
          <w:tab w:val="num" w:pos="2040"/>
        </w:tabs>
        <w:ind w:left="2040" w:hanging="960"/>
      </w:pPr>
      <w:rPr>
        <w:rFonts w:ascii="Times New Roman" w:eastAsia="Times New Roman" w:hAnsi="Times New Roman" w:cs="Times New Roman"/>
        <w:b w:val="0"/>
      </w:rPr>
    </w:lvl>
    <w:lvl w:ilvl="1">
      <w:start w:val="1"/>
      <w:numFmt w:val="lowerLetter"/>
      <w:lvlText w:val="%2."/>
      <w:lvlJc w:val="left"/>
      <w:pPr>
        <w:tabs>
          <w:tab w:val="num" w:pos="1980"/>
        </w:tabs>
        <w:ind w:left="1980" w:hanging="360"/>
      </w:pPr>
      <w:rPr>
        <w:rFonts w:ascii="Times New Roman" w:eastAsia="Times New Roman" w:hAnsi="Times New Roman" w:cs="Times New Roman"/>
      </w:rPr>
    </w:lvl>
    <w:lvl w:ilvl="2">
      <w:start w:val="1"/>
      <w:numFmt w:val="lowerLetter"/>
      <w:lvlText w:val="%3."/>
      <w:lvlJc w:val="right"/>
      <w:pPr>
        <w:tabs>
          <w:tab w:val="num" w:pos="2700"/>
        </w:tabs>
        <w:ind w:left="2700" w:hanging="180"/>
      </w:pPr>
      <w:rPr>
        <w:rFonts w:hint="default"/>
        <w:b w:val="0"/>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num w:numId="1" w16cid:durableId="1619990521">
    <w:abstractNumId w:val="7"/>
  </w:num>
  <w:num w:numId="2" w16cid:durableId="1729303204">
    <w:abstractNumId w:val="6"/>
  </w:num>
  <w:num w:numId="3" w16cid:durableId="413208625">
    <w:abstractNumId w:val="12"/>
  </w:num>
  <w:num w:numId="4" w16cid:durableId="2117603549">
    <w:abstractNumId w:val="14"/>
  </w:num>
  <w:num w:numId="5" w16cid:durableId="1805347993">
    <w:abstractNumId w:val="0"/>
  </w:num>
  <w:num w:numId="6" w16cid:durableId="842209187">
    <w:abstractNumId w:val="1"/>
  </w:num>
  <w:num w:numId="7" w16cid:durableId="1613243204">
    <w:abstractNumId w:val="3"/>
  </w:num>
  <w:num w:numId="8" w16cid:durableId="1550141321">
    <w:abstractNumId w:val="13"/>
  </w:num>
  <w:num w:numId="9" w16cid:durableId="1816870156">
    <w:abstractNumId w:val="15"/>
  </w:num>
  <w:num w:numId="10" w16cid:durableId="1926377714">
    <w:abstractNumId w:val="5"/>
  </w:num>
  <w:num w:numId="11" w16cid:durableId="2123838456">
    <w:abstractNumId w:val="2"/>
  </w:num>
  <w:num w:numId="12" w16cid:durableId="868488931">
    <w:abstractNumId w:val="10"/>
  </w:num>
  <w:num w:numId="13" w16cid:durableId="1466315940">
    <w:abstractNumId w:val="8"/>
  </w:num>
  <w:num w:numId="14" w16cid:durableId="1440762648">
    <w:abstractNumId w:val="4"/>
  </w:num>
  <w:num w:numId="15" w16cid:durableId="1924996816">
    <w:abstractNumId w:val="9"/>
  </w:num>
  <w:num w:numId="16" w16cid:durableId="1730838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051A8"/>
    <w:rsid w:val="000117C2"/>
    <w:rsid w:val="000253FB"/>
    <w:rsid w:val="00031808"/>
    <w:rsid w:val="000427D5"/>
    <w:rsid w:val="0005087E"/>
    <w:rsid w:val="00067242"/>
    <w:rsid w:val="00083140"/>
    <w:rsid w:val="00094B94"/>
    <w:rsid w:val="00096DD0"/>
    <w:rsid w:val="000B1159"/>
    <w:rsid w:val="000B6BE3"/>
    <w:rsid w:val="000C1C8C"/>
    <w:rsid w:val="000C225D"/>
    <w:rsid w:val="000D102B"/>
    <w:rsid w:val="000D3267"/>
    <w:rsid w:val="000E1E51"/>
    <w:rsid w:val="000F1E2E"/>
    <w:rsid w:val="000F5FE1"/>
    <w:rsid w:val="000F7BD2"/>
    <w:rsid w:val="00100545"/>
    <w:rsid w:val="001061CE"/>
    <w:rsid w:val="001070F3"/>
    <w:rsid w:val="001128C0"/>
    <w:rsid w:val="00133349"/>
    <w:rsid w:val="00145D78"/>
    <w:rsid w:val="001502C6"/>
    <w:rsid w:val="001511BB"/>
    <w:rsid w:val="00183F49"/>
    <w:rsid w:val="001902B5"/>
    <w:rsid w:val="00197D54"/>
    <w:rsid w:val="001A4B33"/>
    <w:rsid w:val="001B0420"/>
    <w:rsid w:val="001B6A0B"/>
    <w:rsid w:val="001D6459"/>
    <w:rsid w:val="001E1C52"/>
    <w:rsid w:val="001F2C9C"/>
    <w:rsid w:val="00205188"/>
    <w:rsid w:val="00207203"/>
    <w:rsid w:val="0021123E"/>
    <w:rsid w:val="00211AEE"/>
    <w:rsid w:val="00241BED"/>
    <w:rsid w:val="00260CF5"/>
    <w:rsid w:val="00271E0B"/>
    <w:rsid w:val="0027263F"/>
    <w:rsid w:val="0027265E"/>
    <w:rsid w:val="00273295"/>
    <w:rsid w:val="00277262"/>
    <w:rsid w:val="00285D8E"/>
    <w:rsid w:val="002A61DE"/>
    <w:rsid w:val="002B152C"/>
    <w:rsid w:val="002D127B"/>
    <w:rsid w:val="002E5D1C"/>
    <w:rsid w:val="002E7FB8"/>
    <w:rsid w:val="002F0A3A"/>
    <w:rsid w:val="002F346B"/>
    <w:rsid w:val="002F348B"/>
    <w:rsid w:val="002F5D8F"/>
    <w:rsid w:val="00305BA1"/>
    <w:rsid w:val="00306163"/>
    <w:rsid w:val="00316CE6"/>
    <w:rsid w:val="003209D8"/>
    <w:rsid w:val="00336211"/>
    <w:rsid w:val="00342917"/>
    <w:rsid w:val="00346B66"/>
    <w:rsid w:val="0034729C"/>
    <w:rsid w:val="003474A1"/>
    <w:rsid w:val="003651D6"/>
    <w:rsid w:val="0037582D"/>
    <w:rsid w:val="00382AE1"/>
    <w:rsid w:val="00384C45"/>
    <w:rsid w:val="00396F4E"/>
    <w:rsid w:val="003A210A"/>
    <w:rsid w:val="003B5F71"/>
    <w:rsid w:val="003C3252"/>
    <w:rsid w:val="003C7188"/>
    <w:rsid w:val="003E4912"/>
    <w:rsid w:val="003E63E6"/>
    <w:rsid w:val="003F797E"/>
    <w:rsid w:val="00401640"/>
    <w:rsid w:val="00401E62"/>
    <w:rsid w:val="0040533A"/>
    <w:rsid w:val="00416828"/>
    <w:rsid w:val="00422666"/>
    <w:rsid w:val="00423DE7"/>
    <w:rsid w:val="00433290"/>
    <w:rsid w:val="00433790"/>
    <w:rsid w:val="0044186B"/>
    <w:rsid w:val="00460718"/>
    <w:rsid w:val="00464A7D"/>
    <w:rsid w:val="00467694"/>
    <w:rsid w:val="00471F1B"/>
    <w:rsid w:val="00472129"/>
    <w:rsid w:val="0047577B"/>
    <w:rsid w:val="00482743"/>
    <w:rsid w:val="004866B8"/>
    <w:rsid w:val="00491CAD"/>
    <w:rsid w:val="00494C4B"/>
    <w:rsid w:val="00497236"/>
    <w:rsid w:val="004A3780"/>
    <w:rsid w:val="004A4212"/>
    <w:rsid w:val="004C752B"/>
    <w:rsid w:val="004D5993"/>
    <w:rsid w:val="004E670C"/>
    <w:rsid w:val="00514987"/>
    <w:rsid w:val="00520685"/>
    <w:rsid w:val="0052507E"/>
    <w:rsid w:val="005341E5"/>
    <w:rsid w:val="00550F4B"/>
    <w:rsid w:val="005527C8"/>
    <w:rsid w:val="00554978"/>
    <w:rsid w:val="00573B12"/>
    <w:rsid w:val="005867D0"/>
    <w:rsid w:val="00595D11"/>
    <w:rsid w:val="005B10B8"/>
    <w:rsid w:val="005B3AAD"/>
    <w:rsid w:val="005C1187"/>
    <w:rsid w:val="005C3EB9"/>
    <w:rsid w:val="005D3669"/>
    <w:rsid w:val="005F6BB0"/>
    <w:rsid w:val="0061556F"/>
    <w:rsid w:val="006203A9"/>
    <w:rsid w:val="006264F0"/>
    <w:rsid w:val="00636D88"/>
    <w:rsid w:val="00641613"/>
    <w:rsid w:val="006420DB"/>
    <w:rsid w:val="00646A67"/>
    <w:rsid w:val="0065257E"/>
    <w:rsid w:val="006655BA"/>
    <w:rsid w:val="0066749A"/>
    <w:rsid w:val="006A600C"/>
    <w:rsid w:val="006B31AE"/>
    <w:rsid w:val="006B3BE9"/>
    <w:rsid w:val="006D0648"/>
    <w:rsid w:val="006D25D4"/>
    <w:rsid w:val="006F1E66"/>
    <w:rsid w:val="00701549"/>
    <w:rsid w:val="00707585"/>
    <w:rsid w:val="00714203"/>
    <w:rsid w:val="0073728A"/>
    <w:rsid w:val="007425C3"/>
    <w:rsid w:val="00757BC9"/>
    <w:rsid w:val="00774546"/>
    <w:rsid w:val="007759B0"/>
    <w:rsid w:val="00776855"/>
    <w:rsid w:val="00781CA2"/>
    <w:rsid w:val="00783EB8"/>
    <w:rsid w:val="00795737"/>
    <w:rsid w:val="007A41D8"/>
    <w:rsid w:val="007A58E2"/>
    <w:rsid w:val="007A5B8A"/>
    <w:rsid w:val="007B5300"/>
    <w:rsid w:val="007B6E37"/>
    <w:rsid w:val="007C2B83"/>
    <w:rsid w:val="007D6B18"/>
    <w:rsid w:val="007E2A8E"/>
    <w:rsid w:val="007E3AF4"/>
    <w:rsid w:val="007E7342"/>
    <w:rsid w:val="007F287C"/>
    <w:rsid w:val="008139E9"/>
    <w:rsid w:val="0082609C"/>
    <w:rsid w:val="00827DA7"/>
    <w:rsid w:val="008318DF"/>
    <w:rsid w:val="00834E39"/>
    <w:rsid w:val="00842D9A"/>
    <w:rsid w:val="00845F85"/>
    <w:rsid w:val="00846D16"/>
    <w:rsid w:val="00852089"/>
    <w:rsid w:val="0085313D"/>
    <w:rsid w:val="00854A08"/>
    <w:rsid w:val="00864F2C"/>
    <w:rsid w:val="00865383"/>
    <w:rsid w:val="00866D11"/>
    <w:rsid w:val="008A2188"/>
    <w:rsid w:val="008A2FC4"/>
    <w:rsid w:val="008B263E"/>
    <w:rsid w:val="008B507E"/>
    <w:rsid w:val="008C2D5A"/>
    <w:rsid w:val="008C5CBA"/>
    <w:rsid w:val="008C682E"/>
    <w:rsid w:val="008D2FBC"/>
    <w:rsid w:val="008D75EA"/>
    <w:rsid w:val="008E4BEE"/>
    <w:rsid w:val="008E4E7F"/>
    <w:rsid w:val="008E7CB3"/>
    <w:rsid w:val="008F1F23"/>
    <w:rsid w:val="008F5B29"/>
    <w:rsid w:val="009011CE"/>
    <w:rsid w:val="009124D0"/>
    <w:rsid w:val="00912C39"/>
    <w:rsid w:val="00912DC7"/>
    <w:rsid w:val="009249D5"/>
    <w:rsid w:val="00927FD0"/>
    <w:rsid w:val="00942375"/>
    <w:rsid w:val="00966F28"/>
    <w:rsid w:val="00974B13"/>
    <w:rsid w:val="00975B37"/>
    <w:rsid w:val="009811FC"/>
    <w:rsid w:val="00982568"/>
    <w:rsid w:val="0098522B"/>
    <w:rsid w:val="009933EC"/>
    <w:rsid w:val="009A1585"/>
    <w:rsid w:val="009B40AF"/>
    <w:rsid w:val="009C0E23"/>
    <w:rsid w:val="009C3399"/>
    <w:rsid w:val="009D3D23"/>
    <w:rsid w:val="009E30A1"/>
    <w:rsid w:val="009E6B4E"/>
    <w:rsid w:val="009F10BB"/>
    <w:rsid w:val="009F1653"/>
    <w:rsid w:val="00A06B08"/>
    <w:rsid w:val="00A0785C"/>
    <w:rsid w:val="00A12F8B"/>
    <w:rsid w:val="00A15057"/>
    <w:rsid w:val="00A22AA8"/>
    <w:rsid w:val="00A268B3"/>
    <w:rsid w:val="00A26964"/>
    <w:rsid w:val="00A33EE1"/>
    <w:rsid w:val="00A40A43"/>
    <w:rsid w:val="00A61E42"/>
    <w:rsid w:val="00A63358"/>
    <w:rsid w:val="00A83979"/>
    <w:rsid w:val="00A90B4F"/>
    <w:rsid w:val="00AA2EA9"/>
    <w:rsid w:val="00AB175A"/>
    <w:rsid w:val="00AB1A17"/>
    <w:rsid w:val="00AB7719"/>
    <w:rsid w:val="00AC00D7"/>
    <w:rsid w:val="00AD170A"/>
    <w:rsid w:val="00AD5B2F"/>
    <w:rsid w:val="00AE189E"/>
    <w:rsid w:val="00AF178E"/>
    <w:rsid w:val="00AF4AC4"/>
    <w:rsid w:val="00B12AE6"/>
    <w:rsid w:val="00B168D4"/>
    <w:rsid w:val="00B20F01"/>
    <w:rsid w:val="00B24119"/>
    <w:rsid w:val="00B2770E"/>
    <w:rsid w:val="00B30757"/>
    <w:rsid w:val="00B325FC"/>
    <w:rsid w:val="00B34505"/>
    <w:rsid w:val="00B36BD3"/>
    <w:rsid w:val="00B435D0"/>
    <w:rsid w:val="00B52B6D"/>
    <w:rsid w:val="00B61975"/>
    <w:rsid w:val="00B6256E"/>
    <w:rsid w:val="00B638AA"/>
    <w:rsid w:val="00B8454B"/>
    <w:rsid w:val="00B84D5E"/>
    <w:rsid w:val="00B94619"/>
    <w:rsid w:val="00BA64CF"/>
    <w:rsid w:val="00BA712A"/>
    <w:rsid w:val="00BC00D2"/>
    <w:rsid w:val="00BC0A15"/>
    <w:rsid w:val="00BE5AFE"/>
    <w:rsid w:val="00BE66AB"/>
    <w:rsid w:val="00BF370C"/>
    <w:rsid w:val="00C045C0"/>
    <w:rsid w:val="00C456CF"/>
    <w:rsid w:val="00C46769"/>
    <w:rsid w:val="00C52256"/>
    <w:rsid w:val="00C57D19"/>
    <w:rsid w:val="00C57EF6"/>
    <w:rsid w:val="00C61279"/>
    <w:rsid w:val="00C6399B"/>
    <w:rsid w:val="00C65B96"/>
    <w:rsid w:val="00C77153"/>
    <w:rsid w:val="00C800BA"/>
    <w:rsid w:val="00C84CDA"/>
    <w:rsid w:val="00C90298"/>
    <w:rsid w:val="00CA6218"/>
    <w:rsid w:val="00CA7D0E"/>
    <w:rsid w:val="00CB043A"/>
    <w:rsid w:val="00CC1126"/>
    <w:rsid w:val="00CC7D7F"/>
    <w:rsid w:val="00CD3659"/>
    <w:rsid w:val="00CD76BB"/>
    <w:rsid w:val="00CE04EA"/>
    <w:rsid w:val="00CF71D9"/>
    <w:rsid w:val="00D1057E"/>
    <w:rsid w:val="00D17E87"/>
    <w:rsid w:val="00D3529C"/>
    <w:rsid w:val="00D467E5"/>
    <w:rsid w:val="00D46AD7"/>
    <w:rsid w:val="00D50898"/>
    <w:rsid w:val="00D75672"/>
    <w:rsid w:val="00D90881"/>
    <w:rsid w:val="00D94A8D"/>
    <w:rsid w:val="00D96AE8"/>
    <w:rsid w:val="00D975C6"/>
    <w:rsid w:val="00DA3EE2"/>
    <w:rsid w:val="00DB1702"/>
    <w:rsid w:val="00DB200F"/>
    <w:rsid w:val="00DD1E79"/>
    <w:rsid w:val="00DD2AD0"/>
    <w:rsid w:val="00DE470D"/>
    <w:rsid w:val="00DE7CAF"/>
    <w:rsid w:val="00E05AE9"/>
    <w:rsid w:val="00E06684"/>
    <w:rsid w:val="00E179AE"/>
    <w:rsid w:val="00E21600"/>
    <w:rsid w:val="00E2444C"/>
    <w:rsid w:val="00E25366"/>
    <w:rsid w:val="00E27D5E"/>
    <w:rsid w:val="00E30B19"/>
    <w:rsid w:val="00E37BD8"/>
    <w:rsid w:val="00E5231C"/>
    <w:rsid w:val="00E75D54"/>
    <w:rsid w:val="00E77803"/>
    <w:rsid w:val="00E80B74"/>
    <w:rsid w:val="00E90439"/>
    <w:rsid w:val="00E91A3D"/>
    <w:rsid w:val="00E929B2"/>
    <w:rsid w:val="00E978D7"/>
    <w:rsid w:val="00EA3F3F"/>
    <w:rsid w:val="00EA78DD"/>
    <w:rsid w:val="00EB1F5F"/>
    <w:rsid w:val="00EC0D92"/>
    <w:rsid w:val="00ED2F3D"/>
    <w:rsid w:val="00ED601E"/>
    <w:rsid w:val="00EE504A"/>
    <w:rsid w:val="00EF0437"/>
    <w:rsid w:val="00EF6B19"/>
    <w:rsid w:val="00F024F2"/>
    <w:rsid w:val="00F04C35"/>
    <w:rsid w:val="00F10778"/>
    <w:rsid w:val="00F14739"/>
    <w:rsid w:val="00F40D7C"/>
    <w:rsid w:val="00F53B39"/>
    <w:rsid w:val="00F60911"/>
    <w:rsid w:val="00F65D99"/>
    <w:rsid w:val="00F74F9E"/>
    <w:rsid w:val="00F82200"/>
    <w:rsid w:val="00F92CBC"/>
    <w:rsid w:val="00F95329"/>
    <w:rsid w:val="00FA0CE0"/>
    <w:rsid w:val="00FA50A4"/>
    <w:rsid w:val="00FA66E1"/>
    <w:rsid w:val="00FB176B"/>
    <w:rsid w:val="00FB3F67"/>
    <w:rsid w:val="00FB7673"/>
    <w:rsid w:val="00FC3C54"/>
    <w:rsid w:val="00FC538F"/>
    <w:rsid w:val="00FD1493"/>
    <w:rsid w:val="00FD74D1"/>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link w:val="HeaderChar"/>
    <w:uiPriority w:val="99"/>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customStyle="1" w:styleId="HeaderChar">
    <w:name w:val="Header Char"/>
    <w:basedOn w:val="DefaultParagraphFont"/>
    <w:link w:val="Header"/>
    <w:uiPriority w:val="99"/>
    <w:rsid w:val="00D3529C"/>
  </w:style>
  <w:style w:type="table" w:styleId="TableGrid">
    <w:name w:val="Table Grid"/>
    <w:basedOn w:val="TableNormal"/>
    <w:rsid w:val="0082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A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5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3858">
      <w:bodyDiv w:val="1"/>
      <w:marLeft w:val="0"/>
      <w:marRight w:val="0"/>
      <w:marTop w:val="0"/>
      <w:marBottom w:val="0"/>
      <w:divBdr>
        <w:top w:val="none" w:sz="0" w:space="0" w:color="auto"/>
        <w:left w:val="none" w:sz="0" w:space="0" w:color="auto"/>
        <w:bottom w:val="none" w:sz="0" w:space="0" w:color="auto"/>
        <w:right w:val="none" w:sz="0" w:space="0" w:color="auto"/>
      </w:divBdr>
    </w:div>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549758158">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4</Pages>
  <Words>1294</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19</cp:revision>
  <cp:lastPrinted>2007-07-03T14:14:00Z</cp:lastPrinted>
  <dcterms:created xsi:type="dcterms:W3CDTF">2024-01-23T18:39:00Z</dcterms:created>
  <dcterms:modified xsi:type="dcterms:W3CDTF">2024-02-26T20:42:00Z</dcterms:modified>
</cp:coreProperties>
</file>