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92FC" w14:textId="77777777" w:rsidR="004B5E55" w:rsidRDefault="00C97B4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30ED9734" w14:textId="77777777" w:rsidR="004B5E55" w:rsidRDefault="004B5E55">
      <w:pPr>
        <w:pStyle w:val="BodyText"/>
        <w:rPr>
          <w:b/>
          <w:sz w:val="20"/>
        </w:rPr>
      </w:pPr>
    </w:p>
    <w:p w14:paraId="25CE6E93" w14:textId="77777777" w:rsidR="004B5E55" w:rsidRDefault="004B5E55">
      <w:pPr>
        <w:pStyle w:val="BodyText"/>
        <w:rPr>
          <w:b/>
          <w:sz w:val="20"/>
        </w:rPr>
      </w:pPr>
    </w:p>
    <w:p w14:paraId="7B74B838" w14:textId="77777777" w:rsidR="004B5E55" w:rsidRDefault="00C97B4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47CC2CBC" w14:textId="77777777" w:rsidR="004B5E55" w:rsidRDefault="00C97B4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83DCB0" wp14:editId="5D9C64D5">
                <wp:simplePos x="0" y="0"/>
                <wp:positionH relativeFrom="page">
                  <wp:posOffset>840740</wp:posOffset>
                </wp:positionH>
                <wp:positionV relativeFrom="paragraph">
                  <wp:posOffset>170180</wp:posOffset>
                </wp:positionV>
                <wp:extent cx="6088380" cy="2698750"/>
                <wp:effectExtent l="0" t="0" r="26670" b="254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6987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9CB5EE" w14:textId="5EFAE7A6" w:rsidR="00DB40B8" w:rsidRDefault="00DB40B8" w:rsidP="00DB40B8">
                            <w:pPr>
                              <w:ind w:left="720" w:right="720"/>
                              <w:jc w:val="both"/>
                              <w:rPr>
                                <w:bCs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bCs/>
                              </w:rPr>
                              <w:t>ORDINANCE 2024-15</w:t>
                            </w:r>
                          </w:p>
                          <w:p w14:paraId="110BD279" w14:textId="77777777" w:rsidR="00DB40B8" w:rsidRDefault="00DB40B8" w:rsidP="00DB40B8">
                            <w:pPr>
                              <w:ind w:left="720" w:right="72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79B146B5" w14:textId="55A387C7" w:rsidR="00DB40B8" w:rsidRPr="0019138F" w:rsidRDefault="00DB40B8" w:rsidP="00DB40B8">
                            <w:pPr>
                              <w:ind w:left="720" w:right="720"/>
                              <w:jc w:val="both"/>
                              <w:rPr>
                                <w:bCs/>
                              </w:rPr>
                            </w:pPr>
                            <w:r w:rsidRPr="0019138F">
                              <w:rPr>
                                <w:bCs/>
                              </w:rPr>
                              <w:t xml:space="preserve">AN ORDINANCE </w:t>
                            </w:r>
                            <w:r>
                              <w:rPr>
                                <w:bCs/>
                              </w:rPr>
                              <w:t>OF THE CITY OF NEWBERRY ESTABLISHING ZONING-IN-PROGRESS FOR THE CONSTRUCTION OF LARGE-SCALE RETAIL ESTABLISHMENTS</w:t>
                            </w:r>
                            <w:r w:rsidRPr="0019138F">
                              <w:rPr>
                                <w:bCs/>
                              </w:rPr>
                              <w:t xml:space="preserve">; </w:t>
                            </w:r>
                            <w:r>
                              <w:rPr>
                                <w:bCs/>
                              </w:rPr>
                              <w:t xml:space="preserve">PROVIDING FOR STAY ON APPLICATIONS; PROVIDING FOR CONFLICT; </w:t>
                            </w:r>
                            <w:r w:rsidRPr="0019138F">
                              <w:rPr>
                                <w:bCs/>
                              </w:rPr>
                              <w:t>AND PROVIDING AN EFFECTIVE DATE</w:t>
                            </w:r>
                          </w:p>
                          <w:bookmarkEnd w:id="0"/>
                          <w:bookmarkEnd w:id="1"/>
                          <w:p w14:paraId="24BD348B" w14:textId="7515C4FE" w:rsidR="004B5E55" w:rsidRPr="00C20387" w:rsidRDefault="004B5E55" w:rsidP="004D2C0E">
                            <w:pPr>
                              <w:pStyle w:val="BodyText"/>
                              <w:ind w:left="109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3DCB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2pt;margin-top:13.4pt;width:479.4pt;height:212.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" filled="f" strokeweight=".48pt">
                <v:path arrowok="t"/>
                <v:textbox inset="0,0,0,0">
                  <w:txbxContent>
                    <w:p w14:paraId="7D9CB5EE" w14:textId="5EFAE7A6" w:rsidR="00DB40B8" w:rsidRDefault="00DB40B8" w:rsidP="00DB40B8">
                      <w:pPr>
                        <w:ind w:left="720" w:right="720"/>
                        <w:jc w:val="both"/>
                        <w:rPr>
                          <w:bCs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bCs/>
                        </w:rPr>
                        <w:t>ORDINANCE 2024-15</w:t>
                      </w:r>
                    </w:p>
                    <w:p w14:paraId="110BD279" w14:textId="77777777" w:rsidR="00DB40B8" w:rsidRDefault="00DB40B8" w:rsidP="00DB40B8">
                      <w:pPr>
                        <w:ind w:left="720" w:right="720"/>
                        <w:jc w:val="both"/>
                        <w:rPr>
                          <w:bCs/>
                        </w:rPr>
                      </w:pPr>
                    </w:p>
                    <w:p w14:paraId="79B146B5" w14:textId="55A387C7" w:rsidR="00DB40B8" w:rsidRPr="0019138F" w:rsidRDefault="00DB40B8" w:rsidP="00DB40B8">
                      <w:pPr>
                        <w:ind w:left="720" w:right="720"/>
                        <w:jc w:val="both"/>
                        <w:rPr>
                          <w:bCs/>
                        </w:rPr>
                      </w:pPr>
                      <w:r w:rsidRPr="0019138F">
                        <w:rPr>
                          <w:bCs/>
                        </w:rPr>
                        <w:t xml:space="preserve">AN ORDINANCE </w:t>
                      </w:r>
                      <w:r>
                        <w:rPr>
                          <w:bCs/>
                        </w:rPr>
                        <w:t>OF THE CITY OF NEWBERRY ESTABLISHING ZONING-IN-PROGRESS FOR THE CONSTRUCTION OF LARGE-SCALE RETAIL ESTABLISHMENTS</w:t>
                      </w:r>
                      <w:r w:rsidRPr="0019138F">
                        <w:rPr>
                          <w:bCs/>
                        </w:rPr>
                        <w:t xml:space="preserve">; </w:t>
                      </w:r>
                      <w:r>
                        <w:rPr>
                          <w:bCs/>
                        </w:rPr>
                        <w:t xml:space="preserve">PROVIDING FOR STAY ON APPLICATIONS; PROVIDING FOR CONFLICT; </w:t>
                      </w:r>
                      <w:r w:rsidRPr="0019138F">
                        <w:rPr>
                          <w:bCs/>
                        </w:rPr>
                        <w:t>AND PROVIDING AN EFFECTIVE DATE</w:t>
                      </w:r>
                    </w:p>
                    <w:bookmarkEnd w:id="2"/>
                    <w:bookmarkEnd w:id="3"/>
                    <w:p w14:paraId="24BD348B" w14:textId="7515C4FE" w:rsidR="004B5E55" w:rsidRPr="00C20387" w:rsidRDefault="004B5E55" w:rsidP="004D2C0E">
                      <w:pPr>
                        <w:pStyle w:val="BodyText"/>
                        <w:ind w:left="109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D13D1" w14:textId="77777777" w:rsidR="004B5E55" w:rsidRDefault="004B5E55">
      <w:pPr>
        <w:pStyle w:val="BodyText"/>
        <w:spacing w:before="6"/>
        <w:rPr>
          <w:i/>
          <w:sz w:val="16"/>
        </w:rPr>
      </w:pPr>
    </w:p>
    <w:p w14:paraId="0BF5AFB4" w14:textId="501D0DD7" w:rsidR="004B5E55" w:rsidRPr="002077FC" w:rsidRDefault="00C97B44" w:rsidP="002077FC">
      <w:pPr>
        <w:pStyle w:val="BodyText"/>
        <w:spacing w:before="92"/>
        <w:ind w:left="220" w:right="218"/>
        <w:jc w:val="both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provided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in</w:t>
      </w:r>
      <w:r w:rsidRPr="002077FC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accordance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with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section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166.041(4),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Florida Statutes.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boxes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are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below,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means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City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of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the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view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that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 impact estimate is required by state law</w:t>
      </w:r>
      <w:r w:rsidRPr="002077FC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2077FC">
        <w:rPr>
          <w:rFonts w:asciiTheme="minorHAnsi" w:hAnsiTheme="minorHAnsi" w:cstheme="minorHAnsi"/>
          <w:sz w:val="22"/>
          <w:szCs w:val="22"/>
        </w:rPr>
        <w:t xml:space="preserve"> for the proposed ordinance. This Business Impact Estimate may be revised following its initial posting.</w:t>
      </w:r>
    </w:p>
    <w:p w14:paraId="6B624DE1" w14:textId="70E87207" w:rsidR="004B5E55" w:rsidRPr="0074606D" w:rsidRDefault="0074606D" w:rsidP="0074606D">
      <w:pPr>
        <w:tabs>
          <w:tab w:val="left" w:pos="940"/>
        </w:tabs>
        <w:spacing w:line="242" w:lineRule="auto"/>
        <w:ind w:right="220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</w:t>
      </w:r>
      <w:r w:rsidRPr="0074606D">
        <w:rPr>
          <w:rFonts w:ascii="Segoe UI Symbol" w:hAnsi="Segoe UI Symbol" w:cs="Segoe UI Symbol"/>
        </w:rPr>
        <w:t>☒</w:t>
      </w:r>
      <w:r w:rsidRPr="0074606D">
        <w:rPr>
          <w:rFonts w:asciiTheme="minorHAnsi" w:hAnsiTheme="minorHAnsi" w:cstheme="minorHAnsi"/>
          <w:spacing w:val="52"/>
          <w:w w:val="150"/>
        </w:rPr>
        <w:t xml:space="preserve">  </w:t>
      </w:r>
      <w:r>
        <w:rPr>
          <w:rFonts w:asciiTheme="minorHAnsi" w:hAnsiTheme="minorHAnsi" w:cstheme="minorHAnsi"/>
          <w:spacing w:val="52"/>
          <w:w w:val="150"/>
        </w:rPr>
        <w:t xml:space="preserve">  </w:t>
      </w:r>
      <w:r w:rsidR="00C97B44" w:rsidRPr="0074606D">
        <w:rPr>
          <w:rFonts w:asciiTheme="minorHAnsi" w:hAnsiTheme="minorHAnsi" w:cstheme="minorHAnsi"/>
        </w:rPr>
        <w:t xml:space="preserve">The proposed ordinance is required for compliance with Federal or State law or </w:t>
      </w:r>
      <w:r w:rsidR="00C97B44" w:rsidRPr="0074606D">
        <w:rPr>
          <w:rFonts w:asciiTheme="minorHAnsi" w:hAnsiTheme="minorHAnsi" w:cstheme="minorHAnsi"/>
          <w:spacing w:val="-2"/>
        </w:rPr>
        <w:t>regulation;</w:t>
      </w:r>
    </w:p>
    <w:p w14:paraId="35529822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issuance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</w:rPr>
        <w:t>or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refinancing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of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debt;</w:t>
      </w:r>
    </w:p>
    <w:p w14:paraId="3CA30E2B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relates to the adoption of budgets or budget amendments, including revenue sources necessary to fund the budget;</w:t>
      </w:r>
    </w:p>
    <w:p w14:paraId="56635BD7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3CC7273D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7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an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emergency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ordinance;</w:t>
      </w:r>
    </w:p>
    <w:p w14:paraId="3F392AB9" w14:textId="77777777" w:rsidR="004B5E55" w:rsidRPr="002077FC" w:rsidRDefault="00C97B4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relates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</w:rPr>
        <w:t>procurement;</w:t>
      </w:r>
      <w:r w:rsidRPr="002077FC">
        <w:rPr>
          <w:rFonts w:asciiTheme="minorHAnsi" w:hAnsiTheme="minorHAnsi" w:cstheme="minorHAnsi"/>
          <w:spacing w:val="-3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2C4E415C" w14:textId="5814DF60" w:rsidR="004B5E55" w:rsidRPr="002077FC" w:rsidRDefault="00C97B44" w:rsidP="0074606D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The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proposed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ordinance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is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enacted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implement</w:t>
      </w:r>
      <w:r w:rsidRPr="0074606D">
        <w:rPr>
          <w:rFonts w:asciiTheme="minorHAnsi" w:hAnsiTheme="minorHAnsi" w:cstheme="minorHAnsi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74606D">
        <w:rPr>
          <w:rFonts w:asciiTheme="minorHAnsi" w:hAnsiTheme="minorHAnsi" w:cstheme="minorHAnsi"/>
        </w:rPr>
        <w:t xml:space="preserve"> following:</w:t>
      </w:r>
    </w:p>
    <w:p w14:paraId="0025CED3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457C18D8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Sections 190.005 and 190.046, Florida Statutes, regarding community development districts;</w:t>
      </w:r>
    </w:p>
    <w:p w14:paraId="44D1E60B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</w:rPr>
        <w:t>553.73,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Statutes,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relating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to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the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Florida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Building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</w:rPr>
        <w:t>Code;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5"/>
        </w:rPr>
        <w:t>or</w:t>
      </w:r>
    </w:p>
    <w:p w14:paraId="4373187A" w14:textId="77777777" w:rsidR="00C97B44" w:rsidRPr="002077FC" w:rsidRDefault="00C97B44" w:rsidP="00C97B4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rFonts w:asciiTheme="minorHAnsi" w:hAnsiTheme="minorHAnsi" w:cstheme="minorHAnsi"/>
        </w:rPr>
      </w:pPr>
      <w:r w:rsidRPr="002077FC">
        <w:rPr>
          <w:rFonts w:asciiTheme="minorHAnsi" w:hAnsiTheme="minorHAnsi" w:cstheme="minorHAnsi"/>
          <w:spacing w:val="-2"/>
        </w:rPr>
        <w:t>Section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633.202,</w:t>
      </w:r>
      <w:r w:rsidRPr="002077FC">
        <w:rPr>
          <w:rFonts w:asciiTheme="minorHAnsi" w:hAnsiTheme="minorHAnsi" w:cstheme="minorHAnsi"/>
          <w:spacing w:val="-4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Statutes,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relating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to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the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Florida</w:t>
      </w:r>
      <w:r w:rsidRPr="002077FC">
        <w:rPr>
          <w:rFonts w:asciiTheme="minorHAnsi" w:hAnsiTheme="minorHAnsi" w:cstheme="minorHAnsi"/>
          <w:spacing w:val="-6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Fire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Prevention</w:t>
      </w:r>
      <w:r w:rsidRPr="002077FC">
        <w:rPr>
          <w:rFonts w:asciiTheme="minorHAnsi" w:hAnsiTheme="minorHAnsi" w:cstheme="minorHAnsi"/>
          <w:spacing w:val="-5"/>
        </w:rPr>
        <w:t xml:space="preserve"> </w:t>
      </w:r>
      <w:r w:rsidRPr="002077FC">
        <w:rPr>
          <w:rFonts w:asciiTheme="minorHAnsi" w:hAnsiTheme="minorHAnsi" w:cstheme="minorHAnsi"/>
          <w:spacing w:val="-2"/>
        </w:rPr>
        <w:t>Code.</w:t>
      </w:r>
    </w:p>
    <w:p w14:paraId="317ECA0D" w14:textId="77777777" w:rsidR="00C97B44" w:rsidRPr="002077FC" w:rsidRDefault="00C97B44" w:rsidP="00C97B44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1A245F" w14:textId="77777777" w:rsidR="00C97B44" w:rsidRPr="002077FC" w:rsidRDefault="00C97B44" w:rsidP="00C97B44">
      <w:pPr>
        <w:pStyle w:val="BodyText"/>
        <w:ind w:left="219"/>
        <w:rPr>
          <w:rFonts w:asciiTheme="minorHAnsi" w:hAnsiTheme="minorHAnsi" w:cstheme="minorHAnsi"/>
          <w:sz w:val="22"/>
          <w:szCs w:val="22"/>
        </w:rPr>
      </w:pPr>
      <w:r w:rsidRPr="002077FC">
        <w:rPr>
          <w:rFonts w:asciiTheme="minorHAnsi" w:hAnsiTheme="minorHAnsi" w:cstheme="minorHAnsi"/>
          <w:sz w:val="22"/>
          <w:szCs w:val="22"/>
        </w:rPr>
        <w:t>If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any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box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checked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above,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a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Business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Impact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Estimate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is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z w:val="22"/>
          <w:szCs w:val="22"/>
        </w:rPr>
        <w:t>not</w:t>
      </w:r>
      <w:r w:rsidRPr="002077F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077FC">
        <w:rPr>
          <w:rFonts w:asciiTheme="minorHAnsi" w:hAnsiTheme="minorHAnsi" w:cstheme="minorHAnsi"/>
          <w:spacing w:val="-2"/>
          <w:sz w:val="22"/>
          <w:szCs w:val="22"/>
        </w:rPr>
        <w:t>required.</w:t>
      </w:r>
    </w:p>
    <w:p w14:paraId="512E3D43" w14:textId="77777777" w:rsidR="004B5E55" w:rsidRDefault="00C97B44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CF6CB" wp14:editId="6D3496C5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30AF3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92ECDA" w14:textId="30881EDA" w:rsidR="004B5E55" w:rsidRPr="00C97B44" w:rsidRDefault="00C97B44" w:rsidP="00C97B44">
      <w:pPr>
        <w:spacing w:before="109"/>
        <w:ind w:left="220"/>
        <w:rPr>
          <w:rFonts w:ascii="Calibri"/>
          <w:b/>
          <w:sz w:val="20"/>
        </w:rPr>
        <w:sectPr w:rsidR="004B5E55" w:rsidRPr="00C97B44">
          <w:type w:val="continuous"/>
          <w:pgSz w:w="12240" w:h="15840"/>
          <w:pgMar w:top="1380" w:right="1220" w:bottom="280" w:left="1220" w:header="720" w:footer="720" w:gutter="0"/>
          <w:cols w:space="720"/>
        </w:sectPr>
      </w:pP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</w:t>
      </w:r>
      <w:r w:rsidR="004D2C0E">
        <w:rPr>
          <w:rFonts w:ascii="Calibri"/>
          <w:b/>
          <w:spacing w:val="-2"/>
          <w:sz w:val="20"/>
        </w:rPr>
        <w:t>e</w:t>
      </w:r>
    </w:p>
    <w:p w14:paraId="5ECD7B72" w14:textId="05E8DE09" w:rsidR="004B5E55" w:rsidRDefault="004B5E55" w:rsidP="002077FC">
      <w:pPr>
        <w:tabs>
          <w:tab w:val="left" w:pos="1377"/>
          <w:tab w:val="left" w:pos="1389"/>
        </w:tabs>
        <w:spacing w:before="80"/>
        <w:ind w:right="217"/>
      </w:pPr>
    </w:p>
    <w:sectPr w:rsidR="004B5E55" w:rsidSect="00C97B44">
      <w:pgSz w:w="12240" w:h="15840"/>
      <w:pgMar w:top="136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A51C" w14:textId="77777777" w:rsidR="002077FC" w:rsidRDefault="002077FC" w:rsidP="002077FC">
      <w:r>
        <w:separator/>
      </w:r>
    </w:p>
  </w:endnote>
  <w:endnote w:type="continuationSeparator" w:id="0">
    <w:p w14:paraId="447024E4" w14:textId="77777777" w:rsidR="002077FC" w:rsidRDefault="002077FC" w:rsidP="002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8ED0" w14:textId="77777777" w:rsidR="002077FC" w:rsidRDefault="002077FC" w:rsidP="002077FC">
      <w:r>
        <w:separator/>
      </w:r>
    </w:p>
  </w:footnote>
  <w:footnote w:type="continuationSeparator" w:id="0">
    <w:p w14:paraId="232C0654" w14:textId="77777777" w:rsidR="002077FC" w:rsidRDefault="002077FC" w:rsidP="002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D7A"/>
    <w:multiLevelType w:val="hybridMultilevel"/>
    <w:tmpl w:val="4532F12C"/>
    <w:lvl w:ilvl="0" w:tplc="D8C81EF0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FC03434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2F88D6CC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046CFE3E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52E6B946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63BC7C6E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F7DECB4C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B7665892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42FADA3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1" w15:restartNumberingAfterBreak="0">
    <w:nsid w:val="3D89004D"/>
    <w:multiLevelType w:val="hybridMultilevel"/>
    <w:tmpl w:val="8C5AF836"/>
    <w:lvl w:ilvl="0" w:tplc="CCD6C350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7B602D8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8900F64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B56691FC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E21CCFFA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27FEBD82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9B06C7F4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897CCC92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B382186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CF014E"/>
    <w:multiLevelType w:val="hybridMultilevel"/>
    <w:tmpl w:val="6C5EC036"/>
    <w:lvl w:ilvl="0" w:tplc="51E09024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2E19F4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2A00BBC6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512C93FA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84264C2E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E032598E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FF54BCD2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5D445476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BCB2A0A2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 w16cid:durableId="195430367">
    <w:abstractNumId w:val="0"/>
  </w:num>
  <w:num w:numId="2" w16cid:durableId="849099038">
    <w:abstractNumId w:val="1"/>
  </w:num>
  <w:num w:numId="3" w16cid:durableId="2116973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55"/>
    <w:rsid w:val="002077FC"/>
    <w:rsid w:val="00281D1F"/>
    <w:rsid w:val="004B5E55"/>
    <w:rsid w:val="004D2C0E"/>
    <w:rsid w:val="0074606D"/>
    <w:rsid w:val="007A4600"/>
    <w:rsid w:val="00C20387"/>
    <w:rsid w:val="00C97B44"/>
    <w:rsid w:val="00DB40B8"/>
    <w:rsid w:val="00F15AC7"/>
    <w:rsid w:val="00F6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11A0"/>
  <w15:docId w15:val="{32C3C48D-E0A4-48B8-9605-1D567500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F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F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CPA22-06_NewAgendaSummary_20231009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Jean-Paul Perez</cp:lastModifiedBy>
  <cp:revision>5</cp:revision>
  <dcterms:created xsi:type="dcterms:W3CDTF">2024-03-26T22:31:00Z</dcterms:created>
  <dcterms:modified xsi:type="dcterms:W3CDTF">2024-04-17T18:16:00Z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