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D986" w14:textId="77777777" w:rsidR="000716DE" w:rsidRDefault="000716DE" w:rsidP="000716DE">
      <w:pPr>
        <w:ind w:left="1800"/>
        <w:jc w:val="center"/>
        <w:rPr>
          <w:rFonts w:ascii="GoudyOldStyle" w:hAnsi="GoudyOldStyle" w:cs="GoudyOldStyle"/>
          <w:b w:val="0"/>
          <w:sz w:val="40"/>
          <w:szCs w:val="40"/>
        </w:rPr>
      </w:pPr>
      <w:r>
        <w:rPr>
          <w:b w:val="0"/>
          <w:noProof/>
          <w:snapToGrid/>
        </w:rPr>
        <w:drawing>
          <wp:anchor distT="0" distB="0" distL="114300" distR="114300" simplePos="0" relativeHeight="251662336" behindDoc="1" locked="0" layoutInCell="1" allowOverlap="1" wp14:anchorId="257D5AB4" wp14:editId="550D768B">
            <wp:simplePos x="0" y="0"/>
            <wp:positionH relativeFrom="column">
              <wp:posOffset>314325</wp:posOffset>
            </wp:positionH>
            <wp:positionV relativeFrom="paragraph">
              <wp:posOffset>95250</wp:posOffset>
            </wp:positionV>
            <wp:extent cx="1156335" cy="1156335"/>
            <wp:effectExtent l="1905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56335" cy="1156335"/>
                    </a:xfrm>
                    <a:prstGeom prst="rect">
                      <a:avLst/>
                    </a:prstGeom>
                    <a:noFill/>
                    <a:ln w="9525">
                      <a:noFill/>
                      <a:miter lim="800000"/>
                      <a:headEnd/>
                      <a:tailEnd/>
                    </a:ln>
                  </pic:spPr>
                </pic:pic>
              </a:graphicData>
            </a:graphic>
          </wp:anchor>
        </w:drawing>
      </w:r>
      <w:r w:rsidRPr="00A402E6">
        <w:rPr>
          <w:rFonts w:ascii="GoudyOldStyle" w:hAnsi="GoudyOldStyle" w:cs="GoudyOldStyle"/>
          <w:b w:val="0"/>
          <w:sz w:val="66"/>
          <w:szCs w:val="66"/>
        </w:rPr>
        <w:t>C</w:t>
      </w:r>
      <w:r w:rsidRPr="00A402E6">
        <w:rPr>
          <w:rFonts w:ascii="GoudyOldStyle" w:hAnsi="GoudyOldStyle" w:cs="GoudyOldStyle"/>
          <w:b w:val="0"/>
          <w:sz w:val="48"/>
          <w:szCs w:val="48"/>
        </w:rPr>
        <w:t xml:space="preserve">ITY OF </w:t>
      </w:r>
      <w:r w:rsidRPr="00A402E6">
        <w:rPr>
          <w:rFonts w:ascii="GoudyOldStyle" w:hAnsi="GoudyOldStyle" w:cs="GoudyOldStyle"/>
          <w:b w:val="0"/>
          <w:sz w:val="66"/>
          <w:szCs w:val="66"/>
        </w:rPr>
        <w:t>N</w:t>
      </w:r>
      <w:r w:rsidRPr="00A402E6">
        <w:rPr>
          <w:rFonts w:ascii="GoudyOldStyle" w:hAnsi="GoudyOldStyle" w:cs="GoudyOldStyle"/>
          <w:b w:val="0"/>
          <w:sz w:val="48"/>
          <w:szCs w:val="48"/>
        </w:rPr>
        <w:t>EWBERRY</w:t>
      </w:r>
    </w:p>
    <w:p w14:paraId="3A61ABFE" w14:textId="77777777" w:rsidR="000716DE" w:rsidRDefault="0019138F" w:rsidP="000716DE">
      <w:pPr>
        <w:rPr>
          <w:rFonts w:ascii="GoudyOldStyle" w:hAnsi="GoudyOldStyle" w:cs="GoudyOldStyle"/>
          <w:sz w:val="18"/>
          <w:szCs w:val="18"/>
        </w:rPr>
      </w:pPr>
      <w:r>
        <w:rPr>
          <w:noProof/>
        </w:rPr>
        <mc:AlternateContent>
          <mc:Choice Requires="wps">
            <w:drawing>
              <wp:anchor distT="0" distB="0" distL="114300" distR="114300" simplePos="0" relativeHeight="251661312" behindDoc="0" locked="0" layoutInCell="1" allowOverlap="1" wp14:anchorId="00899375" wp14:editId="38EAA4A1">
                <wp:simplePos x="0" y="0"/>
                <wp:positionH relativeFrom="margin">
                  <wp:posOffset>2038350</wp:posOffset>
                </wp:positionH>
                <wp:positionV relativeFrom="paragraph">
                  <wp:posOffset>36195</wp:posOffset>
                </wp:positionV>
                <wp:extent cx="3038475" cy="0"/>
                <wp:effectExtent l="0" t="0" r="0" b="0"/>
                <wp:wrapNone/>
                <wp:docPr id="199680807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38475" cy="0"/>
                        </a:xfrm>
                        <a:prstGeom prst="line">
                          <a:avLst/>
                        </a:prstGeom>
                        <a:noFill/>
                        <a:ln w="1854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9D21"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pt,2.85pt" to="39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" strokecolor="#020000" strokeweight="1.46pt">
                <o:lock v:ext="edit" shapetype="f"/>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1CBA8604" wp14:editId="3AB3F802">
                <wp:simplePos x="0" y="0"/>
                <wp:positionH relativeFrom="margin">
                  <wp:posOffset>0</wp:posOffset>
                </wp:positionH>
                <wp:positionV relativeFrom="paragraph">
                  <wp:posOffset>0</wp:posOffset>
                </wp:positionV>
                <wp:extent cx="0" cy="0"/>
                <wp:effectExtent l="0" t="0" r="0" b="0"/>
                <wp:wrapNone/>
                <wp:docPr id="12488011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9B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" o:allowincell="f" strokecolor="#020000" strokeweight=".96pt">
                <o:lock v:ext="edit" shapetype="f"/>
                <w10:wrap anchorx="margin"/>
              </v:line>
            </w:pict>
          </mc:Fallback>
        </mc:AlternateContent>
      </w:r>
    </w:p>
    <w:p w14:paraId="500FFF99" w14:textId="77777777" w:rsidR="000716DE" w:rsidRPr="00A402E6" w:rsidRDefault="000716DE" w:rsidP="000716DE">
      <w:pPr>
        <w:tabs>
          <w:tab w:val="left" w:pos="-1890"/>
          <w:tab w:val="left" w:pos="2175"/>
          <w:tab w:val="center" w:pos="5580"/>
        </w:tabs>
        <w:ind w:left="1800"/>
        <w:rPr>
          <w:rFonts w:ascii="Lucida Sans Unicode" w:hAnsi="Lucida Sans Unicode" w:cs="Lucida Sans Unicode"/>
          <w:b w:val="0"/>
          <w:sz w:val="20"/>
          <w:szCs w:val="20"/>
        </w:rPr>
      </w:pPr>
      <w:r>
        <w:rPr>
          <w:rFonts w:ascii="Lucida Sans Unicode" w:hAnsi="Lucida Sans Unicode" w:cs="Lucida Sans Unicode"/>
          <w:b w:val="0"/>
          <w:sz w:val="20"/>
          <w:szCs w:val="20"/>
        </w:rPr>
        <w:tab/>
      </w:r>
      <w:r>
        <w:rPr>
          <w:rFonts w:ascii="Lucida Sans Unicode" w:hAnsi="Lucida Sans Unicode" w:cs="Lucida Sans Unicode"/>
          <w:b w:val="0"/>
          <w:sz w:val="20"/>
          <w:szCs w:val="20"/>
        </w:rPr>
        <w:tab/>
      </w:r>
      <w:r w:rsidRPr="00A402E6">
        <w:rPr>
          <w:rFonts w:ascii="Lucida Sans Unicode" w:hAnsi="Lucida Sans Unicode" w:cs="Lucida Sans Unicode"/>
          <w:b w:val="0"/>
          <w:sz w:val="20"/>
          <w:szCs w:val="20"/>
        </w:rPr>
        <w:t>25440 West Newberry Road</w:t>
      </w:r>
      <w:r>
        <w:rPr>
          <w:rFonts w:ascii="Lucida Sans Unicode" w:hAnsi="Lucida Sans Unicode" w:cs="Lucida Sans Unicode"/>
          <w:b w:val="0"/>
          <w:sz w:val="20"/>
          <w:szCs w:val="20"/>
        </w:rPr>
        <w:t xml:space="preserve"> • P.O. Box</w:t>
      </w:r>
      <w:r w:rsidRPr="00A402E6">
        <w:rPr>
          <w:rFonts w:ascii="Lucida Sans Unicode" w:hAnsi="Lucida Sans Unicode" w:cs="Lucida Sans Unicode"/>
          <w:b w:val="0"/>
          <w:sz w:val="20"/>
          <w:szCs w:val="20"/>
        </w:rPr>
        <w:t xml:space="preserve"> 369</w:t>
      </w:r>
    </w:p>
    <w:p w14:paraId="10CD5FA2" w14:textId="77777777" w:rsidR="000716DE" w:rsidRPr="00A402E6" w:rsidRDefault="000716DE" w:rsidP="000716DE">
      <w:pPr>
        <w:tabs>
          <w:tab w:val="left" w:pos="3060"/>
        </w:tabs>
        <w:ind w:left="1890"/>
        <w:jc w:val="center"/>
        <w:rPr>
          <w:rFonts w:ascii="Lucida Sans Unicode" w:hAnsi="Lucida Sans Unicode" w:cs="Lucida Sans Unicode"/>
          <w:b w:val="0"/>
          <w:sz w:val="20"/>
          <w:szCs w:val="20"/>
        </w:rPr>
      </w:pPr>
      <w:r w:rsidRPr="00A402E6">
        <w:rPr>
          <w:rFonts w:ascii="Lucida Sans Unicode" w:hAnsi="Lucida Sans Unicode" w:cs="Lucida Sans Unicode"/>
          <w:b w:val="0"/>
          <w:sz w:val="20"/>
          <w:szCs w:val="20"/>
        </w:rPr>
        <w:t>Newberry, Florida 32669</w:t>
      </w:r>
    </w:p>
    <w:p w14:paraId="31DA9588" w14:textId="77777777" w:rsidR="000716DE" w:rsidRDefault="000716DE" w:rsidP="000716DE">
      <w:pPr>
        <w:tabs>
          <w:tab w:val="left" w:pos="3060"/>
        </w:tabs>
        <w:ind w:left="1890"/>
        <w:jc w:val="center"/>
        <w:rPr>
          <w:rFonts w:ascii="Lucida Sans Unicode" w:hAnsi="Lucida Sans Unicode" w:cs="Lucida Sans Unicode"/>
          <w:b w:val="0"/>
          <w:sz w:val="20"/>
          <w:szCs w:val="20"/>
        </w:rPr>
      </w:pPr>
      <w:r>
        <w:rPr>
          <w:rFonts w:ascii="Lucida Sans Unicode" w:hAnsi="Lucida Sans Unicode" w:cs="Lucida Sans Unicode"/>
          <w:b w:val="0"/>
          <w:sz w:val="20"/>
          <w:szCs w:val="20"/>
        </w:rPr>
        <w:t>(</w:t>
      </w:r>
      <w:r w:rsidRPr="00A402E6">
        <w:rPr>
          <w:rFonts w:ascii="Lucida Sans Unicode" w:hAnsi="Lucida Sans Unicode" w:cs="Lucida Sans Unicode"/>
          <w:b w:val="0"/>
          <w:sz w:val="20"/>
          <w:szCs w:val="20"/>
        </w:rPr>
        <w:t>352</w:t>
      </w:r>
      <w:r>
        <w:rPr>
          <w:rFonts w:ascii="Lucida Sans Unicode" w:hAnsi="Lucida Sans Unicode" w:cs="Lucida Sans Unicode"/>
          <w:b w:val="0"/>
          <w:sz w:val="20"/>
          <w:szCs w:val="20"/>
        </w:rPr>
        <w:t xml:space="preserve">) </w:t>
      </w:r>
      <w:r w:rsidRPr="00A402E6">
        <w:rPr>
          <w:rFonts w:ascii="Lucida Sans Unicode" w:hAnsi="Lucida Sans Unicode" w:cs="Lucida Sans Unicode"/>
          <w:b w:val="0"/>
          <w:sz w:val="20"/>
          <w:szCs w:val="20"/>
        </w:rPr>
        <w:t>472</w:t>
      </w:r>
      <w:r>
        <w:rPr>
          <w:rFonts w:ascii="Lucida Sans Unicode" w:hAnsi="Lucida Sans Unicode" w:cs="Lucida Sans Unicode"/>
          <w:b w:val="0"/>
          <w:sz w:val="20"/>
          <w:szCs w:val="20"/>
        </w:rPr>
        <w:t>-</w:t>
      </w:r>
      <w:r w:rsidRPr="00A402E6">
        <w:rPr>
          <w:rFonts w:ascii="Lucida Sans Unicode" w:hAnsi="Lucida Sans Unicode" w:cs="Lucida Sans Unicode"/>
          <w:b w:val="0"/>
          <w:sz w:val="20"/>
          <w:szCs w:val="20"/>
        </w:rPr>
        <w:t xml:space="preserve">2161 • FAX </w:t>
      </w:r>
      <w:r>
        <w:rPr>
          <w:rFonts w:ascii="Lucida Sans Unicode" w:hAnsi="Lucida Sans Unicode" w:cs="Lucida Sans Unicode"/>
          <w:b w:val="0"/>
          <w:sz w:val="20"/>
          <w:szCs w:val="20"/>
        </w:rPr>
        <w:t>(</w:t>
      </w:r>
      <w:r w:rsidRPr="00A402E6">
        <w:rPr>
          <w:rFonts w:ascii="Lucida Sans Unicode" w:hAnsi="Lucida Sans Unicode" w:cs="Lucida Sans Unicode"/>
          <w:b w:val="0"/>
          <w:sz w:val="20"/>
          <w:szCs w:val="20"/>
        </w:rPr>
        <w:t>352</w:t>
      </w:r>
      <w:r>
        <w:rPr>
          <w:rFonts w:ascii="Lucida Sans Unicode" w:hAnsi="Lucida Sans Unicode" w:cs="Lucida Sans Unicode"/>
          <w:b w:val="0"/>
          <w:sz w:val="20"/>
          <w:szCs w:val="20"/>
        </w:rPr>
        <w:t>) 472-</w:t>
      </w:r>
      <w:r w:rsidRPr="00A402E6">
        <w:rPr>
          <w:rFonts w:ascii="Lucida Sans Unicode" w:hAnsi="Lucida Sans Unicode" w:cs="Lucida Sans Unicode"/>
          <w:b w:val="0"/>
          <w:sz w:val="20"/>
          <w:szCs w:val="20"/>
        </w:rPr>
        <w:t>7026</w:t>
      </w:r>
    </w:p>
    <w:p w14:paraId="29A7476B" w14:textId="77777777" w:rsidR="000716DE" w:rsidRDefault="000716DE" w:rsidP="00DC5177">
      <w:pPr>
        <w:jc w:val="center"/>
      </w:pPr>
    </w:p>
    <w:p w14:paraId="116B9284" w14:textId="5D6F8B9B" w:rsidR="000716DE" w:rsidRPr="00E81395" w:rsidRDefault="00B95FE9" w:rsidP="00DC5177">
      <w:pPr>
        <w:jc w:val="center"/>
      </w:pPr>
      <w:r>
        <w:t xml:space="preserve">ORDINANCE </w:t>
      </w:r>
      <w:r w:rsidR="00104073">
        <w:t>2024-1</w:t>
      </w:r>
      <w:r w:rsidR="00AD02CB">
        <w:t>5</w:t>
      </w:r>
    </w:p>
    <w:p w14:paraId="66E07FBB" w14:textId="77777777" w:rsidR="000716DE" w:rsidRPr="00E81395" w:rsidRDefault="000716DE" w:rsidP="00DC5177">
      <w:pPr>
        <w:jc w:val="center"/>
      </w:pPr>
    </w:p>
    <w:p w14:paraId="0D37499C" w14:textId="6E7F9DDD" w:rsidR="0019138F" w:rsidRPr="0019138F" w:rsidRDefault="0019138F" w:rsidP="0019138F">
      <w:pPr>
        <w:ind w:left="720" w:right="720"/>
        <w:jc w:val="both"/>
        <w:rPr>
          <w:bCs/>
        </w:rPr>
      </w:pPr>
      <w:bookmarkStart w:id="0" w:name="OLE_LINK1"/>
      <w:bookmarkStart w:id="1" w:name="OLE_LINK2"/>
      <w:r w:rsidRPr="0019138F">
        <w:rPr>
          <w:bCs/>
        </w:rPr>
        <w:t xml:space="preserve">AN ORDINANCE </w:t>
      </w:r>
      <w:r w:rsidR="00AD02CB">
        <w:rPr>
          <w:bCs/>
        </w:rPr>
        <w:t>OF THE CITY OF NEWBERRY ESTABLISHING ZONING-IN-PROGRESS FOR THE CONSTRUCTION OF LARGE-SCALE RETAIL ESTABLISHMENTS</w:t>
      </w:r>
      <w:r w:rsidRPr="0019138F">
        <w:rPr>
          <w:bCs/>
        </w:rPr>
        <w:t xml:space="preserve">; </w:t>
      </w:r>
      <w:r w:rsidR="00AD02CB">
        <w:rPr>
          <w:bCs/>
        </w:rPr>
        <w:t xml:space="preserve">PROVIDING FOR STAY ON APPLICATIONS; PROVIDING FOR CONFLICT; </w:t>
      </w:r>
      <w:r w:rsidRPr="0019138F">
        <w:rPr>
          <w:bCs/>
        </w:rPr>
        <w:t>AND PROVIDING AN EFFECTIVE DATE</w:t>
      </w:r>
    </w:p>
    <w:bookmarkEnd w:id="0"/>
    <w:bookmarkEnd w:id="1"/>
    <w:p w14:paraId="54CA168D" w14:textId="77777777" w:rsidR="000716DE" w:rsidRPr="00E81395" w:rsidRDefault="000716DE" w:rsidP="000716DE">
      <w:pPr>
        <w:ind w:left="1440" w:right="720"/>
        <w:jc w:val="both"/>
      </w:pPr>
    </w:p>
    <w:p w14:paraId="67CFF756" w14:textId="7793FF02" w:rsidR="000716DE" w:rsidRPr="00E81395" w:rsidRDefault="000716DE" w:rsidP="00131BA6">
      <w:pPr>
        <w:tabs>
          <w:tab w:val="left" w:pos="9360"/>
        </w:tabs>
        <w:ind w:firstLine="720"/>
        <w:jc w:val="both"/>
      </w:pPr>
      <w:r w:rsidRPr="00E81395">
        <w:t>WHEREAS</w:t>
      </w:r>
      <w:r w:rsidRPr="00AD02CB">
        <w:rPr>
          <w:b w:val="0"/>
          <w:bCs/>
        </w:rPr>
        <w:t xml:space="preserve">, </w:t>
      </w:r>
      <w:r w:rsidR="00AD02CB" w:rsidRPr="00AD02CB">
        <w:rPr>
          <w:b w:val="0"/>
          <w:bCs/>
        </w:rPr>
        <w:t xml:space="preserve">pursuant to Florida Statute 166.021, municipalities, such as </w:t>
      </w:r>
      <w:r w:rsidR="00D34A94" w:rsidRPr="00AD02CB">
        <w:rPr>
          <w:b w:val="0"/>
          <w:bCs/>
        </w:rPr>
        <w:t>the Cit</w:t>
      </w:r>
      <w:r w:rsidR="00751E53" w:rsidRPr="00AD02CB">
        <w:rPr>
          <w:b w:val="0"/>
          <w:bCs/>
        </w:rPr>
        <w:t>y</w:t>
      </w:r>
      <w:r w:rsidR="00C47EFB" w:rsidRPr="00AD02CB">
        <w:rPr>
          <w:b w:val="0"/>
          <w:bCs/>
        </w:rPr>
        <w:t xml:space="preserve"> </w:t>
      </w:r>
      <w:r w:rsidR="00AD02CB">
        <w:rPr>
          <w:b w:val="0"/>
        </w:rPr>
        <w:t>of Newberry, shall have the governmental, corporate, and proprietary powers to enable them to conduct municipal government, perform municipal functions, and render municipals services, and may exercise any power for municipal purposes, except when expressly prohibited by law; and</w:t>
      </w:r>
    </w:p>
    <w:p w14:paraId="30508F76" w14:textId="77777777" w:rsidR="00D30A4B" w:rsidRPr="00E81395" w:rsidRDefault="00D30A4B" w:rsidP="00131BA6">
      <w:pPr>
        <w:tabs>
          <w:tab w:val="left" w:pos="9360"/>
        </w:tabs>
        <w:ind w:firstLine="1080"/>
        <w:jc w:val="both"/>
      </w:pPr>
    </w:p>
    <w:p w14:paraId="1D9C66F4" w14:textId="01060EA3" w:rsidR="00D30A4B" w:rsidRDefault="00DB53AE" w:rsidP="00131BA6">
      <w:pPr>
        <w:tabs>
          <w:tab w:val="left" w:pos="9360"/>
        </w:tabs>
        <w:ind w:firstLine="720"/>
        <w:jc w:val="both"/>
        <w:rPr>
          <w:b w:val="0"/>
        </w:rPr>
      </w:pPr>
      <w:proofErr w:type="gramStart"/>
      <w:r w:rsidRPr="00E81395">
        <w:t>WHEREAS</w:t>
      </w:r>
      <w:r w:rsidRPr="00DB53AE">
        <w:rPr>
          <w:b w:val="0"/>
          <w:bCs/>
        </w:rPr>
        <w:t>,</w:t>
      </w:r>
      <w:proofErr w:type="gramEnd"/>
      <w:r w:rsidR="00D30A4B" w:rsidRPr="00E81395">
        <w:t xml:space="preserve"> </w:t>
      </w:r>
      <w:bookmarkStart w:id="2" w:name="_Hlk160628419"/>
      <w:r w:rsidR="00AD02CB">
        <w:rPr>
          <w:b w:val="0"/>
        </w:rPr>
        <w:t>the City of Newberry City Commission (“Board”) adopted the 2022 Strategic Plan with the accompanying goals, objectives, policies, and vision and mission statement; and</w:t>
      </w:r>
    </w:p>
    <w:p w14:paraId="39D373F9" w14:textId="77777777" w:rsidR="00AD02CB" w:rsidRDefault="00AD02CB" w:rsidP="00131BA6">
      <w:pPr>
        <w:tabs>
          <w:tab w:val="left" w:pos="9360"/>
        </w:tabs>
        <w:ind w:firstLine="720"/>
        <w:jc w:val="both"/>
        <w:rPr>
          <w:b w:val="0"/>
        </w:rPr>
      </w:pPr>
    </w:p>
    <w:p w14:paraId="0D6945F3" w14:textId="7D655F53" w:rsidR="00AD02CB" w:rsidRPr="00E81395" w:rsidRDefault="00AD02CB" w:rsidP="00AD02CB">
      <w:pPr>
        <w:tabs>
          <w:tab w:val="left" w:pos="9360"/>
        </w:tabs>
        <w:ind w:firstLine="720"/>
        <w:jc w:val="both"/>
        <w:rPr>
          <w:b w:val="0"/>
        </w:rPr>
      </w:pPr>
      <w:r>
        <w:rPr>
          <w:b w:val="0"/>
        </w:rPr>
        <w:t>WHEREAS, said mission statement reads as follows: “</w:t>
      </w:r>
      <w:r w:rsidRPr="00AD02CB">
        <w:rPr>
          <w:b w:val="0"/>
        </w:rPr>
        <w:t>The City of Newberry is dedicated to</w:t>
      </w:r>
      <w:r>
        <w:rPr>
          <w:b w:val="0"/>
        </w:rPr>
        <w:t xml:space="preserve"> </w:t>
      </w:r>
      <w:r w:rsidRPr="00AD02CB">
        <w:rPr>
          <w:b w:val="0"/>
        </w:rPr>
        <w:t>building a diverse and vibrant community by</w:t>
      </w:r>
      <w:r>
        <w:rPr>
          <w:b w:val="0"/>
        </w:rPr>
        <w:t xml:space="preserve"> </w:t>
      </w:r>
      <w:r w:rsidRPr="00AD02CB">
        <w:rPr>
          <w:b w:val="0"/>
        </w:rPr>
        <w:t>investing in our infrastructure, embracing</w:t>
      </w:r>
      <w:r>
        <w:rPr>
          <w:b w:val="0"/>
        </w:rPr>
        <w:t xml:space="preserve"> </w:t>
      </w:r>
      <w:r w:rsidRPr="00AD02CB">
        <w:rPr>
          <w:b w:val="0"/>
        </w:rPr>
        <w:t>innovation, providing excellent customer</w:t>
      </w:r>
      <w:r>
        <w:rPr>
          <w:b w:val="0"/>
        </w:rPr>
        <w:t xml:space="preserve"> </w:t>
      </w:r>
      <w:r w:rsidRPr="00AD02CB">
        <w:rPr>
          <w:b w:val="0"/>
        </w:rPr>
        <w:t>service and a responsive government, while</w:t>
      </w:r>
      <w:r>
        <w:rPr>
          <w:b w:val="0"/>
        </w:rPr>
        <w:t xml:space="preserve"> </w:t>
      </w:r>
      <w:r w:rsidRPr="00AD02CB">
        <w:rPr>
          <w:b w:val="0"/>
        </w:rPr>
        <w:t>remaining fiscally conservative and</w:t>
      </w:r>
      <w:r>
        <w:rPr>
          <w:b w:val="0"/>
        </w:rPr>
        <w:t xml:space="preserve"> </w:t>
      </w:r>
      <w:r w:rsidRPr="00AD02CB">
        <w:rPr>
          <w:b w:val="0"/>
        </w:rPr>
        <w:t>preserving our small-town feel</w:t>
      </w:r>
      <w:r>
        <w:rPr>
          <w:b w:val="0"/>
        </w:rPr>
        <w:t>;” and</w:t>
      </w:r>
    </w:p>
    <w:bookmarkEnd w:id="2"/>
    <w:p w14:paraId="0B7D45F9" w14:textId="77777777" w:rsidR="00E81395" w:rsidRPr="00E81395" w:rsidRDefault="00E81395" w:rsidP="00131BA6">
      <w:pPr>
        <w:tabs>
          <w:tab w:val="left" w:pos="9360"/>
        </w:tabs>
        <w:rPr>
          <w:b w:val="0"/>
        </w:rPr>
      </w:pPr>
    </w:p>
    <w:p w14:paraId="5FF21741" w14:textId="060529B6" w:rsidR="00E81395" w:rsidRPr="00E81395" w:rsidRDefault="00E81395" w:rsidP="00131BA6">
      <w:pPr>
        <w:tabs>
          <w:tab w:val="left" w:pos="9360"/>
        </w:tabs>
        <w:ind w:firstLine="720"/>
        <w:rPr>
          <w:b w:val="0"/>
        </w:rPr>
      </w:pPr>
      <w:proofErr w:type="gramStart"/>
      <w:r w:rsidRPr="00E81395">
        <w:t>WHEREAS</w:t>
      </w:r>
      <w:r w:rsidRPr="00E81395">
        <w:rPr>
          <w:b w:val="0"/>
        </w:rPr>
        <w:t>,</w:t>
      </w:r>
      <w:proofErr w:type="gramEnd"/>
      <w:r w:rsidRPr="00E81395">
        <w:rPr>
          <w:b w:val="0"/>
        </w:rPr>
        <w:t xml:space="preserve"> it is in the best interest of the City of</w:t>
      </w:r>
      <w:r w:rsidR="00C47EFB">
        <w:rPr>
          <w:b w:val="0"/>
        </w:rPr>
        <w:t xml:space="preserve"> Newberry </w:t>
      </w:r>
      <w:r w:rsidR="00AD02CB">
        <w:rPr>
          <w:b w:val="0"/>
        </w:rPr>
        <w:t xml:space="preserve">and its residents </w:t>
      </w:r>
      <w:r w:rsidR="00C47EFB">
        <w:rPr>
          <w:b w:val="0"/>
        </w:rPr>
        <w:t xml:space="preserve">to </w:t>
      </w:r>
      <w:r w:rsidR="00AD02CB">
        <w:rPr>
          <w:b w:val="0"/>
        </w:rPr>
        <w:t>adopt a temporary stay on acceptance of applications for building permits and development permits, as defined by Florida Statutes, for the construction of large-scale retail establishments greater than 80,000 square feet.</w:t>
      </w:r>
    </w:p>
    <w:p w14:paraId="6573027C" w14:textId="77777777" w:rsidR="000716DE" w:rsidRPr="00E81395" w:rsidRDefault="000716DE" w:rsidP="000716DE">
      <w:pPr>
        <w:tabs>
          <w:tab w:val="left" w:pos="9360"/>
        </w:tabs>
        <w:ind w:left="540" w:firstLine="900"/>
      </w:pPr>
    </w:p>
    <w:p w14:paraId="08334224" w14:textId="77777777" w:rsidR="000716DE" w:rsidRPr="00E81395" w:rsidRDefault="000716DE" w:rsidP="00131BA6">
      <w:pPr>
        <w:tabs>
          <w:tab w:val="left" w:pos="9360"/>
        </w:tabs>
        <w:ind w:firstLine="720"/>
        <w:rPr>
          <w:b w:val="0"/>
        </w:rPr>
      </w:pPr>
      <w:r w:rsidRPr="00E81395">
        <w:t xml:space="preserve">NOW THEREFORE BE IT ORDAINED BY THE PEOPLE OF THE CITY OF NEWBERRY, FLORIDA </w:t>
      </w:r>
      <w:r w:rsidRPr="00E81395">
        <w:rPr>
          <w:b w:val="0"/>
        </w:rPr>
        <w:t>as the following:</w:t>
      </w:r>
    </w:p>
    <w:p w14:paraId="317D128E" w14:textId="77777777" w:rsidR="000716DE" w:rsidRPr="00E81395" w:rsidRDefault="000716DE" w:rsidP="000716DE">
      <w:pPr>
        <w:tabs>
          <w:tab w:val="left" w:pos="9360"/>
        </w:tabs>
        <w:ind w:left="540" w:firstLine="900"/>
      </w:pPr>
    </w:p>
    <w:p w14:paraId="0C7BA29A" w14:textId="3BD9271F" w:rsidR="00AD02CB" w:rsidRPr="00AD02CB" w:rsidRDefault="00AD02CB" w:rsidP="00AD02CB">
      <w:pPr>
        <w:tabs>
          <w:tab w:val="left" w:pos="9360"/>
        </w:tabs>
        <w:rPr>
          <w:b w:val="0"/>
          <w:bCs/>
        </w:rPr>
      </w:pPr>
      <w:r>
        <w:t xml:space="preserve">Section 1. Verity. </w:t>
      </w:r>
      <w:r w:rsidRPr="00AD02CB">
        <w:rPr>
          <w:b w:val="0"/>
          <w:bCs/>
        </w:rPr>
        <w:t>The foregoing recitals are ratified as true and correct and are incorporated herein.</w:t>
      </w:r>
    </w:p>
    <w:p w14:paraId="7E199607" w14:textId="77777777" w:rsidR="00AD02CB" w:rsidRDefault="00AD02CB" w:rsidP="00AD02CB">
      <w:pPr>
        <w:tabs>
          <w:tab w:val="left" w:pos="9360"/>
        </w:tabs>
      </w:pPr>
      <w:r>
        <w:t xml:space="preserve"> </w:t>
      </w:r>
    </w:p>
    <w:p w14:paraId="1135C897" w14:textId="3F7F8896" w:rsidR="00AD02CB" w:rsidRDefault="00AD02CB" w:rsidP="00AD02CB">
      <w:pPr>
        <w:tabs>
          <w:tab w:val="left" w:pos="9360"/>
        </w:tabs>
      </w:pPr>
      <w:r>
        <w:t xml:space="preserve">Section 2. Stay on acceptance of applications. </w:t>
      </w:r>
      <w:r w:rsidRPr="00AD02CB">
        <w:rPr>
          <w:b w:val="0"/>
          <w:bCs/>
        </w:rPr>
        <w:t xml:space="preserve">As of the effective date of this Ordinance, all applications for building permits </w:t>
      </w:r>
      <w:r>
        <w:rPr>
          <w:b w:val="0"/>
          <w:bCs/>
        </w:rPr>
        <w:t xml:space="preserve">and development permits </w:t>
      </w:r>
      <w:r w:rsidRPr="00AD02CB">
        <w:rPr>
          <w:b w:val="0"/>
          <w:bCs/>
        </w:rPr>
        <w:t xml:space="preserve">relating to the construction or renovation of </w:t>
      </w:r>
      <w:r>
        <w:rPr>
          <w:b w:val="0"/>
          <w:bCs/>
        </w:rPr>
        <w:t>large-scale retail establishments shall not be accepted for consideration until such time as this ordinance has expired or the City has adopted regulations, whichever occurs first.</w:t>
      </w:r>
    </w:p>
    <w:p w14:paraId="282339B4" w14:textId="77777777" w:rsidR="00AD02CB" w:rsidRDefault="00AD02CB" w:rsidP="00AD02CB">
      <w:pPr>
        <w:tabs>
          <w:tab w:val="left" w:pos="9360"/>
        </w:tabs>
      </w:pPr>
    </w:p>
    <w:p w14:paraId="4BF76A5D" w14:textId="0FC9BCBD" w:rsidR="00AD02CB" w:rsidRDefault="00AD02CB" w:rsidP="00AD02CB">
      <w:pPr>
        <w:tabs>
          <w:tab w:val="left" w:pos="9360"/>
        </w:tabs>
        <w:rPr>
          <w:b w:val="0"/>
          <w:bCs/>
        </w:rPr>
      </w:pPr>
      <w:r>
        <w:t xml:space="preserve">Section 3. Expiration. </w:t>
      </w:r>
      <w:r w:rsidRPr="00AD02CB">
        <w:rPr>
          <w:b w:val="0"/>
          <w:bCs/>
        </w:rPr>
        <w:t xml:space="preserve">This Zoning in Progress shall expire six (6) months from its effective date or the date the </w:t>
      </w:r>
      <w:r>
        <w:rPr>
          <w:b w:val="0"/>
          <w:bCs/>
        </w:rPr>
        <w:t>City</w:t>
      </w:r>
      <w:r w:rsidRPr="00AD02CB">
        <w:rPr>
          <w:b w:val="0"/>
          <w:bCs/>
        </w:rPr>
        <w:t xml:space="preserve"> formally adopts revisions to the zoning regulations for </w:t>
      </w:r>
      <w:r>
        <w:rPr>
          <w:b w:val="0"/>
          <w:bCs/>
        </w:rPr>
        <w:t xml:space="preserve">large-scale retail </w:t>
      </w:r>
      <w:r>
        <w:rPr>
          <w:b w:val="0"/>
          <w:bCs/>
        </w:rPr>
        <w:lastRenderedPageBreak/>
        <w:t>establishments greater than 80,000 square feet</w:t>
      </w:r>
      <w:r w:rsidRPr="00AD02CB">
        <w:rPr>
          <w:b w:val="0"/>
          <w:bCs/>
        </w:rPr>
        <w:t>,</w:t>
      </w:r>
      <w:r w:rsidRPr="00AD02CB">
        <w:rPr>
          <w:b w:val="0"/>
          <w:bCs/>
          <w:spacing w:val="22"/>
        </w:rPr>
        <w:t xml:space="preserve"> </w:t>
      </w:r>
      <w:r w:rsidRPr="00AD02CB">
        <w:rPr>
          <w:b w:val="0"/>
          <w:bCs/>
        </w:rPr>
        <w:t>whichever</w:t>
      </w:r>
      <w:r w:rsidRPr="00AD02CB">
        <w:rPr>
          <w:b w:val="0"/>
          <w:bCs/>
          <w:spacing w:val="29"/>
        </w:rPr>
        <w:t xml:space="preserve"> </w:t>
      </w:r>
      <w:r w:rsidRPr="00AD02CB">
        <w:rPr>
          <w:b w:val="0"/>
          <w:bCs/>
        </w:rPr>
        <w:t>shall</w:t>
      </w:r>
      <w:r w:rsidRPr="00AD02CB">
        <w:rPr>
          <w:b w:val="0"/>
          <w:bCs/>
          <w:spacing w:val="20"/>
        </w:rPr>
        <w:t xml:space="preserve"> </w:t>
      </w:r>
      <w:r w:rsidRPr="00AD02CB">
        <w:rPr>
          <w:b w:val="0"/>
          <w:bCs/>
        </w:rPr>
        <w:t>first occur.</w:t>
      </w:r>
      <w:r w:rsidRPr="00AD02CB">
        <w:rPr>
          <w:b w:val="0"/>
          <w:bCs/>
          <w:spacing w:val="80"/>
        </w:rPr>
        <w:t xml:space="preserve"> </w:t>
      </w:r>
      <w:r w:rsidRPr="00AD02CB">
        <w:rPr>
          <w:b w:val="0"/>
          <w:bCs/>
        </w:rPr>
        <w:t xml:space="preserve">If the </w:t>
      </w:r>
      <w:r>
        <w:rPr>
          <w:b w:val="0"/>
          <w:bCs/>
        </w:rPr>
        <w:t>City</w:t>
      </w:r>
      <w:r w:rsidRPr="00AD02CB">
        <w:rPr>
          <w:b w:val="0"/>
          <w:bCs/>
          <w:spacing w:val="31"/>
        </w:rPr>
        <w:t xml:space="preserve"> </w:t>
      </w:r>
      <w:r w:rsidRPr="00AD02CB">
        <w:rPr>
          <w:b w:val="0"/>
          <w:bCs/>
        </w:rPr>
        <w:t>determines that</w:t>
      </w:r>
      <w:r w:rsidRPr="00AD02CB">
        <w:rPr>
          <w:b w:val="0"/>
          <w:bCs/>
          <w:spacing w:val="17"/>
        </w:rPr>
        <w:t xml:space="preserve"> </w:t>
      </w:r>
      <w:r w:rsidRPr="00AD02CB">
        <w:rPr>
          <w:b w:val="0"/>
          <w:bCs/>
        </w:rPr>
        <w:t>additional</w:t>
      </w:r>
      <w:r w:rsidRPr="00AD02CB">
        <w:rPr>
          <w:b w:val="0"/>
          <w:bCs/>
          <w:spacing w:val="30"/>
        </w:rPr>
        <w:t xml:space="preserve"> </w:t>
      </w:r>
      <w:r w:rsidRPr="00AD02CB">
        <w:rPr>
          <w:b w:val="0"/>
          <w:bCs/>
        </w:rPr>
        <w:t>time is necessary to review and adopt such revisions, the Village Council may extend the Zoning in</w:t>
      </w:r>
      <w:r w:rsidRPr="00AD02CB">
        <w:rPr>
          <w:b w:val="0"/>
          <w:bCs/>
          <w:spacing w:val="-2"/>
        </w:rPr>
        <w:t xml:space="preserve"> </w:t>
      </w:r>
      <w:r w:rsidRPr="00AD02CB">
        <w:rPr>
          <w:b w:val="0"/>
          <w:bCs/>
        </w:rPr>
        <w:t>Progress by resolution for an additional six (6) month period.</w:t>
      </w:r>
    </w:p>
    <w:p w14:paraId="6E28F66A" w14:textId="77777777" w:rsidR="00AD02CB" w:rsidRPr="00AD02CB" w:rsidRDefault="00AD02CB" w:rsidP="00AD02CB">
      <w:pPr>
        <w:tabs>
          <w:tab w:val="left" w:pos="9360"/>
        </w:tabs>
        <w:rPr>
          <w:b w:val="0"/>
          <w:bCs/>
        </w:rPr>
      </w:pPr>
    </w:p>
    <w:p w14:paraId="76726B53" w14:textId="2F69C0A1" w:rsidR="0019166A" w:rsidRDefault="0019166A" w:rsidP="00AD02CB">
      <w:pPr>
        <w:tabs>
          <w:tab w:val="left" w:pos="9360"/>
        </w:tabs>
        <w:rPr>
          <w:b w:val="0"/>
        </w:rPr>
      </w:pPr>
      <w:r w:rsidRPr="00E81395">
        <w:t>Sec</w:t>
      </w:r>
      <w:r w:rsidR="002540E6" w:rsidRPr="00E81395">
        <w:t xml:space="preserve">tion </w:t>
      </w:r>
      <w:r w:rsidR="00AD02CB">
        <w:t>4</w:t>
      </w:r>
      <w:r w:rsidRPr="00E81395">
        <w:t>.</w:t>
      </w:r>
      <w:r w:rsidRPr="00E81395">
        <w:rPr>
          <w:b w:val="0"/>
        </w:rPr>
        <w:t xml:space="preserve">  Conflict.  All ordinances or parts of ordinances in conflict herewith are hereby repealed to the extent of such conflict.</w:t>
      </w:r>
    </w:p>
    <w:p w14:paraId="1E8C3DC0" w14:textId="77777777" w:rsidR="00751E53" w:rsidRDefault="00751E53" w:rsidP="001D78A9">
      <w:pPr>
        <w:tabs>
          <w:tab w:val="left" w:pos="9360"/>
        </w:tabs>
        <w:rPr>
          <w:b w:val="0"/>
        </w:rPr>
      </w:pPr>
    </w:p>
    <w:p w14:paraId="0529A620" w14:textId="01A297BC" w:rsidR="00751E53" w:rsidRPr="00751E53" w:rsidRDefault="00751E53" w:rsidP="001D78A9">
      <w:pPr>
        <w:tabs>
          <w:tab w:val="left" w:pos="9360"/>
        </w:tabs>
        <w:rPr>
          <w:b w:val="0"/>
        </w:rPr>
      </w:pPr>
      <w:r>
        <w:t xml:space="preserve">Section </w:t>
      </w:r>
      <w:r w:rsidR="00AD02CB">
        <w:t>5</w:t>
      </w:r>
      <w:r>
        <w:t xml:space="preserve">.  </w:t>
      </w:r>
      <w:r>
        <w:rPr>
          <w:b w:val="0"/>
        </w:rPr>
        <w:t xml:space="preserve">Inclusion in the Code, Scrivener’s Error.  It is the intention of the City Commission of the City of Newberry, Florida, and it is hereby provided that the provisions of this Ordinance shall become and made part of the Code of Ordinances of the City of Newberry, Florida; that the sections of this Ordinance may be renumbered or re-lettered to accomplish such intention; and that the word “ordinance” may be changed to “section,” “article,” or other appropriate designation.  The correction of typographical errors which do not affect the intent of the ordinance may be authorized by the City Manager or designee without public hearing, by </w:t>
      </w:r>
      <w:r w:rsidR="00CB1E2A">
        <w:rPr>
          <w:b w:val="0"/>
        </w:rPr>
        <w:t>filing</w:t>
      </w:r>
      <w:r>
        <w:rPr>
          <w:b w:val="0"/>
        </w:rPr>
        <w:t xml:space="preserve"> a corrected or re-codified copy of the same with the City.  </w:t>
      </w:r>
    </w:p>
    <w:p w14:paraId="29D6D605" w14:textId="77777777" w:rsidR="001D78A9" w:rsidRPr="00E81395" w:rsidRDefault="001D78A9" w:rsidP="0019166A">
      <w:pPr>
        <w:tabs>
          <w:tab w:val="left" w:pos="9360"/>
        </w:tabs>
        <w:ind w:firstLine="1440"/>
        <w:rPr>
          <w:b w:val="0"/>
        </w:rPr>
      </w:pPr>
    </w:p>
    <w:p w14:paraId="10090148" w14:textId="04F37319" w:rsidR="0019166A" w:rsidRPr="00E81395" w:rsidRDefault="00751E53" w:rsidP="00131BA6">
      <w:pPr>
        <w:tabs>
          <w:tab w:val="left" w:pos="9360"/>
        </w:tabs>
        <w:rPr>
          <w:b w:val="0"/>
        </w:rPr>
      </w:pPr>
      <w:r>
        <w:t xml:space="preserve">Section </w:t>
      </w:r>
      <w:r w:rsidR="00AD02CB">
        <w:t>6</w:t>
      </w:r>
      <w:r w:rsidR="0019166A" w:rsidRPr="00E81395">
        <w:t>.</w:t>
      </w:r>
      <w:r w:rsidR="0019166A" w:rsidRPr="00E81395">
        <w:rPr>
          <w:b w:val="0"/>
        </w:rPr>
        <w:t xml:space="preserve">  Effective Date.  This Ordinance shall take effect upon its passage at second and final reading.  </w:t>
      </w:r>
    </w:p>
    <w:p w14:paraId="4482D53D" w14:textId="77777777" w:rsidR="0019166A" w:rsidRPr="00E81395" w:rsidRDefault="0019166A" w:rsidP="0019166A">
      <w:pPr>
        <w:tabs>
          <w:tab w:val="left" w:pos="9360"/>
        </w:tabs>
        <w:ind w:firstLine="1440"/>
        <w:rPr>
          <w:b w:val="0"/>
        </w:rPr>
      </w:pPr>
      <w:r w:rsidRPr="00E81395">
        <w:rPr>
          <w:b w:val="0"/>
        </w:rPr>
        <w:t xml:space="preserve">  </w:t>
      </w:r>
    </w:p>
    <w:p w14:paraId="6A3B53D5" w14:textId="718026DB" w:rsidR="000716DE" w:rsidRPr="00E81395" w:rsidRDefault="000716DE" w:rsidP="000716DE">
      <w:pPr>
        <w:ind w:firstLine="720"/>
        <w:jc w:val="both"/>
        <w:rPr>
          <w:b w:val="0"/>
        </w:rPr>
      </w:pPr>
      <w:r w:rsidRPr="00A82912">
        <w:rPr>
          <w:bCs/>
        </w:rPr>
        <w:t>DONE THE FIRST READING</w:t>
      </w:r>
      <w:r w:rsidRPr="00E81395">
        <w:rPr>
          <w:b w:val="0"/>
        </w:rPr>
        <w:t>, by the City Commission of the City of Newberry, Florida, at a regular meeting, this _____ day of __</w:t>
      </w:r>
      <w:r w:rsidR="001F7E30" w:rsidRPr="00E81395">
        <w:rPr>
          <w:b w:val="0"/>
        </w:rPr>
        <w:t>___, 20</w:t>
      </w:r>
      <w:r w:rsidR="0084756D">
        <w:rPr>
          <w:b w:val="0"/>
        </w:rPr>
        <w:t>24</w:t>
      </w:r>
      <w:r w:rsidRPr="00E81395">
        <w:rPr>
          <w:b w:val="0"/>
        </w:rPr>
        <w:t>.</w:t>
      </w:r>
    </w:p>
    <w:p w14:paraId="010C07F2" w14:textId="77777777" w:rsidR="000716DE" w:rsidRPr="00E81395" w:rsidRDefault="000716DE" w:rsidP="000716DE">
      <w:pPr>
        <w:jc w:val="both"/>
        <w:rPr>
          <w:b w:val="0"/>
        </w:rPr>
      </w:pPr>
    </w:p>
    <w:p w14:paraId="4599822A" w14:textId="696E49A5" w:rsidR="000716DE" w:rsidRPr="00E81395" w:rsidRDefault="000716DE" w:rsidP="000716DE">
      <w:pPr>
        <w:ind w:firstLine="720"/>
        <w:jc w:val="both"/>
        <w:rPr>
          <w:b w:val="0"/>
        </w:rPr>
      </w:pPr>
      <w:r w:rsidRPr="00A82912">
        <w:rPr>
          <w:bCs/>
        </w:rPr>
        <w:t>DONE, THE PUBLIC NOTICE</w:t>
      </w:r>
      <w:r w:rsidRPr="00E81395">
        <w:rPr>
          <w:b w:val="0"/>
        </w:rPr>
        <w:t>, in a newspaper of general circulation in the City of Newberry, Florida, by the City Clerk of the City of Newberry, Florida on the ____ day of ______, 20</w:t>
      </w:r>
      <w:r w:rsidR="0084756D">
        <w:rPr>
          <w:b w:val="0"/>
        </w:rPr>
        <w:t>2</w:t>
      </w:r>
      <w:r w:rsidRPr="00E81395">
        <w:rPr>
          <w:b w:val="0"/>
        </w:rPr>
        <w:t>4.</w:t>
      </w:r>
    </w:p>
    <w:p w14:paraId="2D236864" w14:textId="77777777" w:rsidR="000716DE" w:rsidRDefault="000716DE" w:rsidP="000716DE">
      <w:pPr>
        <w:jc w:val="both"/>
        <w:rPr>
          <w:b w:val="0"/>
        </w:rPr>
      </w:pPr>
    </w:p>
    <w:p w14:paraId="36A0DC82" w14:textId="3E73107C" w:rsidR="00AD02CB" w:rsidRDefault="00AD02CB" w:rsidP="00AD02CB">
      <w:pPr>
        <w:jc w:val="center"/>
        <w:rPr>
          <w:bCs/>
        </w:rPr>
      </w:pPr>
      <w:r w:rsidRPr="00AD02CB">
        <w:rPr>
          <w:bCs/>
        </w:rPr>
        <w:t>[REMAINDER OF THIS PAGE INTENTIONALLY LEFT BLANK]</w:t>
      </w:r>
    </w:p>
    <w:p w14:paraId="0C48EE4D" w14:textId="64EAC667" w:rsidR="00AD02CB" w:rsidRDefault="00AD02CB">
      <w:pPr>
        <w:widowControl/>
        <w:spacing w:after="200" w:line="276" w:lineRule="auto"/>
        <w:rPr>
          <w:bCs/>
        </w:rPr>
      </w:pPr>
      <w:r>
        <w:rPr>
          <w:bCs/>
        </w:rPr>
        <w:br w:type="page"/>
      </w:r>
    </w:p>
    <w:p w14:paraId="42688F2F" w14:textId="79105C02" w:rsidR="000716DE" w:rsidRPr="00E81395" w:rsidRDefault="000716DE" w:rsidP="000716DE">
      <w:pPr>
        <w:ind w:firstLine="720"/>
        <w:jc w:val="both"/>
        <w:rPr>
          <w:b w:val="0"/>
        </w:rPr>
      </w:pPr>
      <w:r w:rsidRPr="00A82912">
        <w:rPr>
          <w:bCs/>
        </w:rPr>
        <w:lastRenderedPageBreak/>
        <w:t>DONE THE SECOND READING, AND ADOPTED ON FINAL PASSAGE</w:t>
      </w:r>
      <w:r w:rsidRPr="00E81395">
        <w:rPr>
          <w:b w:val="0"/>
        </w:rPr>
        <w:t>, by an affirmative vote of a majority of a quorum present of the City Commission of the City of Newberry, Florida, at a regular meeting, this _____ da</w:t>
      </w:r>
      <w:r w:rsidR="001F7E30" w:rsidRPr="00E81395">
        <w:rPr>
          <w:b w:val="0"/>
        </w:rPr>
        <w:t>y of _____________________, 20</w:t>
      </w:r>
      <w:r w:rsidR="0084756D">
        <w:rPr>
          <w:b w:val="0"/>
        </w:rPr>
        <w:t>24</w:t>
      </w:r>
      <w:r w:rsidRPr="00E81395">
        <w:rPr>
          <w:b w:val="0"/>
        </w:rPr>
        <w:t>.</w:t>
      </w:r>
    </w:p>
    <w:p w14:paraId="4049C329" w14:textId="77777777" w:rsidR="000716DE" w:rsidRPr="00E81395" w:rsidRDefault="000716DE" w:rsidP="000716DE">
      <w:pPr>
        <w:jc w:val="both"/>
        <w:rPr>
          <w:b w:val="0"/>
        </w:rPr>
      </w:pPr>
    </w:p>
    <w:p w14:paraId="68D0C180" w14:textId="77777777" w:rsidR="000716DE" w:rsidRPr="00E81395" w:rsidRDefault="000716DE" w:rsidP="000716DE">
      <w:pPr>
        <w:tabs>
          <w:tab w:val="left" w:pos="-1080"/>
        </w:tabs>
        <w:ind w:left="4320"/>
        <w:rPr>
          <w:b w:val="0"/>
        </w:rPr>
      </w:pPr>
      <w:r w:rsidRPr="00E81395">
        <w:rPr>
          <w:b w:val="0"/>
        </w:rPr>
        <w:t>BY THE MAYOR OF THE CITY OF NEWBERRY, FLORIDA</w:t>
      </w:r>
    </w:p>
    <w:p w14:paraId="2B9C41E3" w14:textId="77777777" w:rsidR="000716DE" w:rsidRPr="00E81395" w:rsidRDefault="000716DE" w:rsidP="002E7513">
      <w:pPr>
        <w:tabs>
          <w:tab w:val="right" w:pos="4320"/>
          <w:tab w:val="left" w:pos="5040"/>
          <w:tab w:val="right" w:pos="9360"/>
        </w:tabs>
        <w:ind w:left="5040" w:hanging="5040"/>
        <w:rPr>
          <w:b w:val="0"/>
        </w:rPr>
      </w:pPr>
      <w:r w:rsidRPr="00E81395">
        <w:rPr>
          <w:b w:val="0"/>
        </w:rPr>
        <w:tab/>
      </w:r>
      <w:r w:rsidRPr="00E81395">
        <w:rPr>
          <w:b w:val="0"/>
        </w:rPr>
        <w:tab/>
        <w:t xml:space="preserve"> </w:t>
      </w:r>
    </w:p>
    <w:p w14:paraId="24987B02" w14:textId="200DD160" w:rsidR="000716DE" w:rsidRPr="00E81395" w:rsidRDefault="000716DE" w:rsidP="000716DE">
      <w:pPr>
        <w:tabs>
          <w:tab w:val="left" w:pos="-90"/>
          <w:tab w:val="left" w:pos="0"/>
        </w:tabs>
        <w:rPr>
          <w:b w:val="0"/>
        </w:rPr>
      </w:pPr>
      <w:r w:rsidRPr="00E81395">
        <w:rPr>
          <w:b w:val="0"/>
        </w:rPr>
        <w:tab/>
      </w:r>
      <w:r w:rsidRPr="00E81395">
        <w:rPr>
          <w:b w:val="0"/>
        </w:rPr>
        <w:tab/>
      </w:r>
      <w:r w:rsidRPr="00E81395">
        <w:rPr>
          <w:b w:val="0"/>
        </w:rPr>
        <w:tab/>
      </w:r>
      <w:r w:rsidRPr="00E81395">
        <w:rPr>
          <w:b w:val="0"/>
        </w:rPr>
        <w:tab/>
      </w:r>
      <w:r w:rsidRPr="00E81395">
        <w:rPr>
          <w:b w:val="0"/>
        </w:rPr>
        <w:tab/>
      </w:r>
      <w:r w:rsidRPr="00E81395">
        <w:rPr>
          <w:b w:val="0"/>
        </w:rPr>
        <w:tab/>
        <w:t>_________________</w:t>
      </w:r>
      <w:r w:rsidR="00D34A94" w:rsidRPr="00E81395">
        <w:rPr>
          <w:b w:val="0"/>
        </w:rPr>
        <w:t>________________________</w:t>
      </w:r>
      <w:r w:rsidR="00D34A94" w:rsidRPr="00E81395">
        <w:rPr>
          <w:b w:val="0"/>
        </w:rPr>
        <w:tab/>
      </w:r>
      <w:r w:rsidR="00D34A94" w:rsidRPr="00E81395">
        <w:rPr>
          <w:b w:val="0"/>
        </w:rPr>
        <w:tab/>
      </w:r>
      <w:r w:rsidR="00D34A94" w:rsidRPr="00E81395">
        <w:rPr>
          <w:b w:val="0"/>
        </w:rPr>
        <w:tab/>
      </w:r>
      <w:r w:rsidR="00D34A94" w:rsidRPr="00E81395">
        <w:rPr>
          <w:b w:val="0"/>
        </w:rPr>
        <w:tab/>
      </w:r>
      <w:r w:rsidR="00D34A94" w:rsidRPr="00E81395">
        <w:rPr>
          <w:b w:val="0"/>
        </w:rPr>
        <w:tab/>
      </w:r>
      <w:r w:rsidR="00D34A94" w:rsidRPr="00E81395">
        <w:rPr>
          <w:b w:val="0"/>
        </w:rPr>
        <w:tab/>
      </w:r>
      <w:r w:rsidR="00D34A94" w:rsidRPr="00E81395">
        <w:rPr>
          <w:b w:val="0"/>
        </w:rPr>
        <w:tab/>
      </w:r>
      <w:r w:rsidRPr="00E81395">
        <w:rPr>
          <w:b w:val="0"/>
        </w:rPr>
        <w:t xml:space="preserve">Honorable </w:t>
      </w:r>
      <w:r w:rsidR="0084756D">
        <w:rPr>
          <w:b w:val="0"/>
        </w:rPr>
        <w:t>Jordan Marlowe</w:t>
      </w:r>
      <w:r w:rsidRPr="00E81395">
        <w:rPr>
          <w:b w:val="0"/>
        </w:rPr>
        <w:t>, Mayor</w:t>
      </w:r>
      <w:r w:rsidRPr="00E81395">
        <w:rPr>
          <w:b w:val="0"/>
        </w:rPr>
        <w:tab/>
      </w:r>
      <w:r w:rsidRPr="00E81395">
        <w:rPr>
          <w:b w:val="0"/>
        </w:rPr>
        <w:tab/>
      </w:r>
      <w:r w:rsidRPr="00E81395">
        <w:rPr>
          <w:b w:val="0"/>
        </w:rPr>
        <w:tab/>
      </w:r>
      <w:r w:rsidRPr="00E81395">
        <w:rPr>
          <w:b w:val="0"/>
        </w:rPr>
        <w:tab/>
      </w:r>
      <w:r w:rsidRPr="00E81395">
        <w:rPr>
          <w:b w:val="0"/>
        </w:rPr>
        <w:tab/>
      </w:r>
      <w:r w:rsidRPr="00E81395">
        <w:rPr>
          <w:b w:val="0"/>
        </w:rPr>
        <w:tab/>
      </w:r>
    </w:p>
    <w:p w14:paraId="08B3B187" w14:textId="77777777" w:rsidR="000716DE" w:rsidRPr="00E81395" w:rsidRDefault="000716DE" w:rsidP="000716DE">
      <w:pPr>
        <w:tabs>
          <w:tab w:val="left" w:pos="-90"/>
          <w:tab w:val="left" w:pos="0"/>
        </w:tabs>
        <w:rPr>
          <w:b w:val="0"/>
        </w:rPr>
      </w:pPr>
      <w:r w:rsidRPr="00E81395">
        <w:rPr>
          <w:b w:val="0"/>
        </w:rPr>
        <w:t>ATTEST, BY THE CLERK OF THE</w:t>
      </w:r>
    </w:p>
    <w:p w14:paraId="70AE4B8D" w14:textId="77777777" w:rsidR="000716DE" w:rsidRPr="00E81395" w:rsidRDefault="000716DE" w:rsidP="000716DE">
      <w:pPr>
        <w:tabs>
          <w:tab w:val="left" w:pos="-90"/>
          <w:tab w:val="left" w:pos="0"/>
        </w:tabs>
        <w:rPr>
          <w:b w:val="0"/>
        </w:rPr>
      </w:pPr>
      <w:r w:rsidRPr="00E81395">
        <w:rPr>
          <w:b w:val="0"/>
        </w:rPr>
        <w:t>CITY COMMISSION OF THE CITY OF</w:t>
      </w:r>
    </w:p>
    <w:p w14:paraId="6995534F" w14:textId="77777777" w:rsidR="000716DE" w:rsidRPr="00E81395" w:rsidRDefault="000716DE" w:rsidP="000716DE">
      <w:pPr>
        <w:tabs>
          <w:tab w:val="left" w:pos="-90"/>
          <w:tab w:val="left" w:pos="0"/>
        </w:tabs>
        <w:rPr>
          <w:b w:val="0"/>
        </w:rPr>
      </w:pPr>
      <w:r w:rsidRPr="00E81395">
        <w:rPr>
          <w:b w:val="0"/>
        </w:rPr>
        <w:t>NEWBERRY, FLORIDA:</w:t>
      </w:r>
    </w:p>
    <w:p w14:paraId="20A9FDE7" w14:textId="77777777" w:rsidR="000716DE" w:rsidRPr="00E81395" w:rsidRDefault="000716DE" w:rsidP="000716DE">
      <w:pPr>
        <w:tabs>
          <w:tab w:val="left" w:pos="-90"/>
          <w:tab w:val="left" w:pos="0"/>
        </w:tabs>
        <w:rPr>
          <w:b w:val="0"/>
        </w:rPr>
      </w:pPr>
    </w:p>
    <w:p w14:paraId="347E5897" w14:textId="77777777" w:rsidR="000716DE" w:rsidRPr="00E81395" w:rsidRDefault="000716DE" w:rsidP="000716DE">
      <w:pPr>
        <w:tabs>
          <w:tab w:val="left" w:pos="-90"/>
          <w:tab w:val="left" w:pos="0"/>
        </w:tabs>
        <w:rPr>
          <w:b w:val="0"/>
        </w:rPr>
      </w:pPr>
      <w:r w:rsidRPr="00E81395">
        <w:rPr>
          <w:b w:val="0"/>
        </w:rPr>
        <w:t>____________________________</w:t>
      </w:r>
      <w:r w:rsidRPr="00E81395">
        <w:rPr>
          <w:b w:val="0"/>
        </w:rPr>
        <w:tab/>
      </w:r>
    </w:p>
    <w:p w14:paraId="6E19723E" w14:textId="77777777" w:rsidR="000716DE" w:rsidRPr="00E81395" w:rsidRDefault="000716DE" w:rsidP="000716DE">
      <w:pPr>
        <w:rPr>
          <w:b w:val="0"/>
        </w:rPr>
      </w:pPr>
      <w:r w:rsidRPr="00E81395">
        <w:rPr>
          <w:b w:val="0"/>
        </w:rPr>
        <w:t>Judy Rice, City Clerk</w:t>
      </w:r>
    </w:p>
    <w:p w14:paraId="6140A91C" w14:textId="77777777" w:rsidR="000716DE" w:rsidRPr="00E81395" w:rsidRDefault="000716DE" w:rsidP="000716DE">
      <w:pPr>
        <w:rPr>
          <w:b w:val="0"/>
        </w:rPr>
      </w:pPr>
    </w:p>
    <w:p w14:paraId="08A4894B" w14:textId="77777777" w:rsidR="000716DE" w:rsidRPr="00E81395" w:rsidRDefault="000716DE" w:rsidP="000716DE">
      <w:pPr>
        <w:jc w:val="both"/>
        <w:rPr>
          <w:b w:val="0"/>
        </w:rPr>
      </w:pPr>
      <w:r w:rsidRPr="00E81395">
        <w:rPr>
          <w:b w:val="0"/>
        </w:rPr>
        <w:t xml:space="preserve">APPROVED AS TO FORM AND </w:t>
      </w:r>
    </w:p>
    <w:p w14:paraId="2B33A7DD" w14:textId="77777777" w:rsidR="000716DE" w:rsidRPr="00E81395" w:rsidRDefault="000716DE" w:rsidP="00D30A4B">
      <w:pPr>
        <w:jc w:val="both"/>
        <w:rPr>
          <w:b w:val="0"/>
        </w:rPr>
      </w:pPr>
      <w:r w:rsidRPr="00E81395">
        <w:rPr>
          <w:b w:val="0"/>
        </w:rPr>
        <w:t>LEGALITY:</w:t>
      </w:r>
    </w:p>
    <w:p w14:paraId="77BB83CD" w14:textId="77777777" w:rsidR="000716DE" w:rsidRPr="00E81395" w:rsidRDefault="000716DE" w:rsidP="000716DE">
      <w:pPr>
        <w:rPr>
          <w:b w:val="0"/>
        </w:rPr>
      </w:pPr>
      <w:r w:rsidRPr="00E81395">
        <w:rPr>
          <w:b w:val="0"/>
        </w:rPr>
        <w:t>____________________________</w:t>
      </w:r>
    </w:p>
    <w:p w14:paraId="6FBC4A5A" w14:textId="77777777" w:rsidR="000716DE" w:rsidRPr="00E81395" w:rsidRDefault="000716DE" w:rsidP="002E7513">
      <w:pPr>
        <w:rPr>
          <w:b w:val="0"/>
        </w:rPr>
      </w:pPr>
      <w:r w:rsidRPr="00E81395">
        <w:rPr>
          <w:b w:val="0"/>
        </w:rPr>
        <w:t>S. Scott Walker, City Attorney</w:t>
      </w:r>
    </w:p>
    <w:sectPr w:rsidR="000716DE" w:rsidRPr="00E81395" w:rsidSect="0019166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A575" w14:textId="77777777" w:rsidR="009172EA" w:rsidRDefault="009172EA" w:rsidP="0019166A">
      <w:r>
        <w:separator/>
      </w:r>
    </w:p>
  </w:endnote>
  <w:endnote w:type="continuationSeparator" w:id="0">
    <w:p w14:paraId="7F02B69B" w14:textId="77777777" w:rsidR="009172EA" w:rsidRDefault="009172EA"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dStyle">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C0D5" w14:textId="77777777" w:rsidR="00C47EFB" w:rsidRDefault="00C47EFB">
    <w:pPr>
      <w:pStyle w:val="Footer"/>
    </w:pPr>
  </w:p>
  <w:p w14:paraId="4F599673" w14:textId="77777777" w:rsidR="00C47EFB" w:rsidRDefault="00C47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sz w:val="20"/>
        <w:szCs w:val="20"/>
      </w:rPr>
      <w:id w:val="9098792"/>
      <w:docPartObj>
        <w:docPartGallery w:val="Page Numbers (Top of Page)"/>
        <w:docPartUnique/>
      </w:docPartObj>
    </w:sdtPr>
    <w:sdtEndPr/>
    <w:sdtContent>
      <w:p w14:paraId="5288003F" w14:textId="77777777" w:rsidR="00AD02CB" w:rsidRPr="00AD02CB" w:rsidRDefault="00AD02CB" w:rsidP="00AD02CB">
        <w:pPr>
          <w:pStyle w:val="Footer"/>
          <w:jc w:val="right"/>
          <w:rPr>
            <w:iCs/>
            <w:sz w:val="20"/>
            <w:szCs w:val="20"/>
          </w:rPr>
        </w:pPr>
        <w:r w:rsidRPr="00AD02CB">
          <w:rPr>
            <w:b w:val="0"/>
            <w:iCs/>
            <w:sz w:val="20"/>
            <w:szCs w:val="20"/>
          </w:rPr>
          <w:t xml:space="preserve">Page </w:t>
        </w:r>
        <w:r w:rsidRPr="00AD02CB">
          <w:rPr>
            <w:b w:val="0"/>
            <w:iCs/>
            <w:sz w:val="20"/>
            <w:szCs w:val="20"/>
          </w:rPr>
          <w:fldChar w:fldCharType="begin"/>
        </w:r>
        <w:r w:rsidRPr="00AD02CB">
          <w:rPr>
            <w:b w:val="0"/>
            <w:iCs/>
            <w:sz w:val="20"/>
            <w:szCs w:val="20"/>
          </w:rPr>
          <w:instrText xml:space="preserve"> PAGE </w:instrText>
        </w:r>
        <w:r w:rsidRPr="00AD02CB">
          <w:rPr>
            <w:b w:val="0"/>
            <w:iCs/>
            <w:sz w:val="20"/>
            <w:szCs w:val="20"/>
          </w:rPr>
          <w:fldChar w:fldCharType="separate"/>
        </w:r>
        <w:r>
          <w:rPr>
            <w:b w:val="0"/>
            <w:iCs/>
            <w:sz w:val="20"/>
            <w:szCs w:val="20"/>
          </w:rPr>
          <w:t>2</w:t>
        </w:r>
        <w:r w:rsidRPr="00AD02CB">
          <w:rPr>
            <w:b w:val="0"/>
            <w:iCs/>
            <w:sz w:val="20"/>
            <w:szCs w:val="20"/>
          </w:rPr>
          <w:fldChar w:fldCharType="end"/>
        </w:r>
        <w:r w:rsidRPr="00AD02CB">
          <w:rPr>
            <w:b w:val="0"/>
            <w:iCs/>
            <w:sz w:val="20"/>
            <w:szCs w:val="20"/>
          </w:rPr>
          <w:t xml:space="preserve"> of </w:t>
        </w:r>
        <w:r w:rsidRPr="00AD02CB">
          <w:rPr>
            <w:b w:val="0"/>
            <w:iCs/>
            <w:sz w:val="20"/>
            <w:szCs w:val="20"/>
          </w:rPr>
          <w:fldChar w:fldCharType="begin"/>
        </w:r>
        <w:r w:rsidRPr="00AD02CB">
          <w:rPr>
            <w:b w:val="0"/>
            <w:iCs/>
            <w:sz w:val="20"/>
            <w:szCs w:val="20"/>
          </w:rPr>
          <w:instrText xml:space="preserve"> NUMPAGES  </w:instrText>
        </w:r>
        <w:r w:rsidRPr="00AD02CB">
          <w:rPr>
            <w:b w:val="0"/>
            <w:iCs/>
            <w:sz w:val="20"/>
            <w:szCs w:val="20"/>
          </w:rPr>
          <w:fldChar w:fldCharType="separate"/>
        </w:r>
        <w:r>
          <w:rPr>
            <w:b w:val="0"/>
            <w:iCs/>
            <w:sz w:val="20"/>
            <w:szCs w:val="20"/>
          </w:rPr>
          <w:t>2</w:t>
        </w:r>
        <w:r w:rsidRPr="00AD02CB">
          <w:rPr>
            <w:b w:val="0"/>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FCD8" w14:textId="77777777" w:rsidR="009172EA" w:rsidRDefault="009172EA" w:rsidP="0019166A">
      <w:r>
        <w:separator/>
      </w:r>
    </w:p>
  </w:footnote>
  <w:footnote w:type="continuationSeparator" w:id="0">
    <w:p w14:paraId="5670F322" w14:textId="77777777" w:rsidR="009172EA" w:rsidRDefault="009172EA" w:rsidP="0019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9136" w14:textId="77777777" w:rsidR="00C47EFB" w:rsidRPr="00AD02CB" w:rsidRDefault="00C47EFB" w:rsidP="00AD02CB">
    <w:pPr>
      <w:pStyle w:val="Header"/>
      <w:jc w:val="right"/>
      <w:rPr>
        <w:b w:val="0"/>
        <w:iCs/>
        <w:sz w:val="20"/>
        <w:szCs w:val="20"/>
      </w:rPr>
    </w:pPr>
    <w:r w:rsidRPr="00AD02CB">
      <w:rPr>
        <w:b w:val="0"/>
        <w:iCs/>
        <w:sz w:val="20"/>
        <w:szCs w:val="20"/>
      </w:rPr>
      <w:t>City of Newberry</w:t>
    </w:r>
  </w:p>
  <w:p w14:paraId="3F29BE60" w14:textId="088F443B" w:rsidR="00C47EFB" w:rsidRPr="00AD02CB" w:rsidRDefault="00C47EFB" w:rsidP="00AD02CB">
    <w:pPr>
      <w:pStyle w:val="Header"/>
      <w:jc w:val="right"/>
      <w:rPr>
        <w:b w:val="0"/>
        <w:iCs/>
        <w:sz w:val="20"/>
        <w:szCs w:val="20"/>
      </w:rPr>
    </w:pPr>
    <w:r w:rsidRPr="00AD02CB">
      <w:rPr>
        <w:b w:val="0"/>
        <w:iCs/>
        <w:sz w:val="20"/>
        <w:szCs w:val="20"/>
      </w:rPr>
      <w:t xml:space="preserve">Ordinance </w:t>
    </w:r>
    <w:r w:rsidR="0036783F" w:rsidRPr="00AD02CB">
      <w:rPr>
        <w:b w:val="0"/>
        <w:iCs/>
        <w:sz w:val="20"/>
        <w:szCs w:val="20"/>
      </w:rPr>
      <w:t>2024</w:t>
    </w:r>
    <w:r w:rsidR="0084756D" w:rsidRPr="00AD02CB">
      <w:rPr>
        <w:b w:val="0"/>
        <w:iCs/>
        <w:sz w:val="20"/>
        <w:szCs w:val="20"/>
      </w:rPr>
      <w:t>-</w:t>
    </w:r>
    <w:r w:rsidR="0036783F" w:rsidRPr="00AD02CB">
      <w:rPr>
        <w:b w:val="0"/>
        <w:iCs/>
        <w:sz w:val="20"/>
        <w:szCs w:val="20"/>
      </w:rPr>
      <w:t>1</w:t>
    </w:r>
    <w:r w:rsidR="00AD02CB" w:rsidRPr="00AD02CB">
      <w:rPr>
        <w:b w:val="0"/>
        <w:i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2547" w14:textId="0A545325" w:rsidR="00BD3BFD" w:rsidRPr="00BD3BFD" w:rsidRDefault="00BD3BFD">
    <w:pPr>
      <w:pStyle w:val="Header"/>
      <w:rPr>
        <w:b w:val="0"/>
        <w:bCs/>
        <w:color w:val="FF0000"/>
        <w:sz w:val="48"/>
        <w:szCs w:val="48"/>
      </w:rPr>
    </w:pPr>
    <w:r w:rsidRPr="00BD3BFD">
      <w:rPr>
        <w:b w:val="0"/>
        <w:bCs/>
        <w:color w:val="FF0000"/>
        <w:sz w:val="48"/>
        <w:szCs w:val="48"/>
      </w:rPr>
      <w:t>FIRST READING FOR ATTORNEY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77"/>
    <w:rsid w:val="0001151D"/>
    <w:rsid w:val="000716DE"/>
    <w:rsid w:val="00104073"/>
    <w:rsid w:val="00131BA6"/>
    <w:rsid w:val="0019138F"/>
    <w:rsid w:val="0019166A"/>
    <w:rsid w:val="001B082A"/>
    <w:rsid w:val="001D6B8A"/>
    <w:rsid w:val="001D78A9"/>
    <w:rsid w:val="001F7E30"/>
    <w:rsid w:val="002540E6"/>
    <w:rsid w:val="002E7513"/>
    <w:rsid w:val="0036783F"/>
    <w:rsid w:val="004113EC"/>
    <w:rsid w:val="00587F7E"/>
    <w:rsid w:val="006662B5"/>
    <w:rsid w:val="0067105E"/>
    <w:rsid w:val="00751E53"/>
    <w:rsid w:val="0084756D"/>
    <w:rsid w:val="00866759"/>
    <w:rsid w:val="008D60CD"/>
    <w:rsid w:val="009172EA"/>
    <w:rsid w:val="0096237E"/>
    <w:rsid w:val="00982BC2"/>
    <w:rsid w:val="00986A2A"/>
    <w:rsid w:val="00A82912"/>
    <w:rsid w:val="00AD02CB"/>
    <w:rsid w:val="00AE6BD3"/>
    <w:rsid w:val="00B747A0"/>
    <w:rsid w:val="00B95FE9"/>
    <w:rsid w:val="00BD3BFD"/>
    <w:rsid w:val="00C04D26"/>
    <w:rsid w:val="00C32F8E"/>
    <w:rsid w:val="00C47EFB"/>
    <w:rsid w:val="00C83BF2"/>
    <w:rsid w:val="00CB1E2A"/>
    <w:rsid w:val="00CC38E6"/>
    <w:rsid w:val="00D30A4B"/>
    <w:rsid w:val="00D34A94"/>
    <w:rsid w:val="00D80E1C"/>
    <w:rsid w:val="00DB53AE"/>
    <w:rsid w:val="00DC5177"/>
    <w:rsid w:val="00E10269"/>
    <w:rsid w:val="00E33296"/>
    <w:rsid w:val="00E60F45"/>
    <w:rsid w:val="00E81395"/>
    <w:rsid w:val="00EC4EA1"/>
    <w:rsid w:val="00F7340E"/>
    <w:rsid w:val="00FE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1849"/>
  <w15:docId w15:val="{7B9CCB66-6B49-DD4B-986D-524C06A5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E"/>
    <w:pPr>
      <w:widowControl w:val="0"/>
      <w:spacing w:after="0" w:line="240" w:lineRule="auto"/>
    </w:pPr>
    <w:rPr>
      <w:rFonts w:ascii="Times New Roman" w:eastAsia="Times New Roman" w:hAnsi="Times New Roman" w:cs="Times New Roman"/>
      <w:b/>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16DE"/>
    <w:pPr>
      <w:tabs>
        <w:tab w:val="center" w:pos="4320"/>
        <w:tab w:val="right" w:pos="8640"/>
      </w:tabs>
    </w:pPr>
  </w:style>
  <w:style w:type="character" w:customStyle="1" w:styleId="HeaderChar">
    <w:name w:val="Header Char"/>
    <w:basedOn w:val="DefaultParagraphFont"/>
    <w:link w:val="Header"/>
    <w:uiPriority w:val="99"/>
    <w:rsid w:val="000716DE"/>
    <w:rPr>
      <w:rFonts w:ascii="Times New Roman" w:eastAsia="Times New Roman" w:hAnsi="Times New Roman" w:cs="Times New Roman"/>
      <w:b/>
      <w:snapToGrid w:val="0"/>
      <w:sz w:val="24"/>
      <w:szCs w:val="24"/>
    </w:rPr>
  </w:style>
  <w:style w:type="paragraph" w:styleId="Footer">
    <w:name w:val="footer"/>
    <w:basedOn w:val="Normal"/>
    <w:link w:val="FooterChar"/>
    <w:uiPriority w:val="99"/>
    <w:unhideWhenUsed/>
    <w:rsid w:val="0019166A"/>
    <w:pPr>
      <w:tabs>
        <w:tab w:val="center" w:pos="4680"/>
        <w:tab w:val="right" w:pos="9360"/>
      </w:tabs>
    </w:pPr>
  </w:style>
  <w:style w:type="character" w:customStyle="1" w:styleId="FooterChar">
    <w:name w:val="Footer Char"/>
    <w:basedOn w:val="DefaultParagraphFont"/>
    <w:link w:val="Footer"/>
    <w:uiPriority w:val="99"/>
    <w:rsid w:val="0019166A"/>
    <w:rPr>
      <w:rFonts w:ascii="Times New Roman" w:eastAsia="Times New Roman" w:hAnsi="Times New Roman" w:cs="Times New Roman"/>
      <w:b/>
      <w:snapToGrid w:val="0"/>
      <w:sz w:val="24"/>
      <w:szCs w:val="24"/>
    </w:rPr>
  </w:style>
  <w:style w:type="paragraph" w:styleId="BalloonText">
    <w:name w:val="Balloon Text"/>
    <w:basedOn w:val="Normal"/>
    <w:link w:val="BalloonTextChar"/>
    <w:uiPriority w:val="99"/>
    <w:semiHidden/>
    <w:unhideWhenUsed/>
    <w:rsid w:val="0019166A"/>
    <w:rPr>
      <w:rFonts w:ascii="Tahoma" w:hAnsi="Tahoma" w:cs="Tahoma"/>
      <w:sz w:val="16"/>
      <w:szCs w:val="16"/>
    </w:rPr>
  </w:style>
  <w:style w:type="character" w:customStyle="1" w:styleId="BalloonTextChar">
    <w:name w:val="Balloon Text Char"/>
    <w:basedOn w:val="DefaultParagraphFont"/>
    <w:link w:val="BalloonText"/>
    <w:uiPriority w:val="99"/>
    <w:semiHidden/>
    <w:rsid w:val="0019166A"/>
    <w:rPr>
      <w:rFonts w:ascii="Tahoma" w:eastAsia="Times New Roman" w:hAnsi="Tahoma" w:cs="Tahoma"/>
      <w:b/>
      <w:snapToGrid w:val="0"/>
      <w:sz w:val="16"/>
      <w:szCs w:val="16"/>
    </w:rPr>
  </w:style>
  <w:style w:type="paragraph" w:customStyle="1" w:styleId="List1">
    <w:name w:val="List 1"/>
    <w:basedOn w:val="Normal"/>
    <w:uiPriority w:val="5"/>
    <w:qFormat/>
    <w:rsid w:val="0019138F"/>
    <w:pPr>
      <w:widowControl/>
      <w:spacing w:before="40" w:after="120"/>
      <w:ind w:left="475" w:hanging="475"/>
    </w:pPr>
    <w:rPr>
      <w:rFonts w:ascii="Calibri" w:eastAsiaTheme="minorHAnsi" w:hAnsi="Calibri" w:cstheme="minorBidi"/>
      <w:b w:val="0"/>
      <w:snapToGrid/>
      <w:sz w:val="20"/>
    </w:rPr>
  </w:style>
  <w:style w:type="paragraph" w:customStyle="1" w:styleId="Paragraph1">
    <w:name w:val="Paragraph 1"/>
    <w:basedOn w:val="Normal"/>
    <w:uiPriority w:val="7"/>
    <w:qFormat/>
    <w:rsid w:val="0019138F"/>
    <w:pPr>
      <w:widowControl/>
      <w:spacing w:before="40" w:after="120"/>
      <w:ind w:firstLine="475"/>
    </w:pPr>
    <w:rPr>
      <w:rFonts w:ascii="Calibri" w:eastAsiaTheme="minorHAnsi" w:hAnsi="Calibri" w:cstheme="minorBidi"/>
      <w:b w:val="0"/>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Johnson</dc:creator>
  <cp:lastModifiedBy>Jeannene Mironack</cp:lastModifiedBy>
  <cp:revision>10</cp:revision>
  <cp:lastPrinted>2024-04-22T18:43:00Z</cp:lastPrinted>
  <dcterms:created xsi:type="dcterms:W3CDTF">2024-03-06T19:26:00Z</dcterms:created>
  <dcterms:modified xsi:type="dcterms:W3CDTF">2024-04-22T18:43:00Z</dcterms:modified>
</cp:coreProperties>
</file>