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7CDD" w14:textId="39D6FD26" w:rsidR="00B36E7C" w:rsidRPr="00B36E7C" w:rsidRDefault="00B36E7C" w:rsidP="00316CE6">
      <w:pPr>
        <w:jc w:val="center"/>
        <w:rPr>
          <w:b/>
          <w:bCs/>
          <w:color w:val="EE0000"/>
          <w:sz w:val="24"/>
          <w:szCs w:val="24"/>
        </w:rPr>
      </w:pPr>
      <w:bookmarkStart w:id="0" w:name="_Hlk86394174"/>
      <w:r w:rsidRPr="00B36E7C">
        <w:rPr>
          <w:b/>
          <w:bCs/>
          <w:color w:val="EE0000"/>
          <w:sz w:val="24"/>
          <w:szCs w:val="24"/>
        </w:rPr>
        <w:t>FIRST READING: FOR ATTORNEY ONLY</w:t>
      </w:r>
    </w:p>
    <w:p w14:paraId="72446C7F" w14:textId="3C8B8CE2" w:rsidR="00316CE6" w:rsidRPr="001C2C09" w:rsidRDefault="00316CE6" w:rsidP="00316CE6">
      <w:pPr>
        <w:jc w:val="center"/>
        <w:rPr>
          <w:b/>
          <w:bCs/>
          <w:sz w:val="24"/>
          <w:szCs w:val="24"/>
        </w:rPr>
      </w:pPr>
      <w:r w:rsidRPr="008F05F3">
        <w:rPr>
          <w:b/>
          <w:bCs/>
          <w:sz w:val="24"/>
          <w:szCs w:val="24"/>
        </w:rPr>
        <w:t xml:space="preserve">ORDINANCE NO. </w:t>
      </w:r>
      <w:r w:rsidR="004E21F4">
        <w:rPr>
          <w:b/>
          <w:bCs/>
          <w:sz w:val="24"/>
          <w:szCs w:val="24"/>
        </w:rPr>
        <w:t>2025-67</w:t>
      </w:r>
    </w:p>
    <w:bookmarkEnd w:id="0"/>
    <w:p w14:paraId="03597246" w14:textId="77777777" w:rsidR="00BE5AFE" w:rsidRPr="004F15DA" w:rsidRDefault="00BE5AFE" w:rsidP="00BE5AFE">
      <w:pPr>
        <w:rPr>
          <w:b/>
        </w:rPr>
      </w:pPr>
    </w:p>
    <w:p w14:paraId="15DA659B" w14:textId="272C49C2" w:rsidR="008F05F3" w:rsidRDefault="008F05F3" w:rsidP="008F05F3">
      <w:pPr>
        <w:spacing w:after="240"/>
        <w:ind w:left="720" w:right="720"/>
        <w:jc w:val="both"/>
        <w:rPr>
          <w:b/>
          <w:sz w:val="24"/>
          <w:szCs w:val="24"/>
        </w:rPr>
      </w:pPr>
      <w:r w:rsidRPr="008F05F3">
        <w:rPr>
          <w:b/>
          <w:sz w:val="24"/>
          <w:szCs w:val="24"/>
        </w:rPr>
        <w:t xml:space="preserve">AN ORDINANCE AMENDING ORDINANCE </w:t>
      </w:r>
      <w:r w:rsidR="004E21F4">
        <w:rPr>
          <w:b/>
          <w:sz w:val="24"/>
          <w:szCs w:val="24"/>
        </w:rPr>
        <w:t>2024-18</w:t>
      </w:r>
      <w:r w:rsidRPr="008F05F3">
        <w:rPr>
          <w:b/>
          <w:sz w:val="24"/>
          <w:szCs w:val="24"/>
        </w:rPr>
        <w:t xml:space="preserve"> PROVIDING CONSENT FOR THE ENTIRE CORPORATE LIMITS OF THE CITY OF NEWBERRY FLORIDA, TO BE INCLUDED IN A NON-AD VALOREM ASSESSMENT FOR MUNICIPAL SERVICE BENEFIT UNIT CREATED BY ALACHUA COUNTY FOR THE PROVISION OF SOLID WASTE MANAGEMENT COSTS; PROVIDING CONDITIONS FOR THE CONSENT; PROVIDING THAT THE </w:t>
      </w:r>
      <w:r w:rsidR="004E21F4">
        <w:rPr>
          <w:b/>
          <w:sz w:val="24"/>
          <w:szCs w:val="24"/>
        </w:rPr>
        <w:t>CONSENT IS CONTINGENT ON THE ANNUAL RATE INCREASE</w:t>
      </w:r>
      <w:r w:rsidRPr="008F05F3">
        <w:rPr>
          <w:b/>
          <w:sz w:val="24"/>
          <w:szCs w:val="24"/>
        </w:rPr>
        <w:t>; AND PROVIDING AN IMMEDIATE EFFECTIVE DATE</w:t>
      </w:r>
    </w:p>
    <w:p w14:paraId="0D38EFA9" w14:textId="77777777" w:rsidR="008F05F3" w:rsidRPr="008F05F3" w:rsidRDefault="008F05F3" w:rsidP="004F15DA">
      <w:pPr>
        <w:spacing w:after="240"/>
        <w:ind w:firstLine="720"/>
        <w:jc w:val="both"/>
        <w:rPr>
          <w:sz w:val="24"/>
          <w:szCs w:val="24"/>
        </w:rPr>
      </w:pPr>
      <w:r w:rsidRPr="008F05F3">
        <w:rPr>
          <w:b/>
          <w:bCs/>
          <w:sz w:val="24"/>
          <w:szCs w:val="24"/>
        </w:rPr>
        <w:t>WHEREAS,</w:t>
      </w:r>
      <w:r w:rsidRPr="008F05F3">
        <w:rPr>
          <w:sz w:val="24"/>
          <w:szCs w:val="24"/>
        </w:rPr>
        <w:t xml:space="preserve"> pursuant to §197.3632 (3) (a) of the Florida Statutes, Alachua County has advertised a notice of intent to use the uniform method of collecting non-ad valorem assessments throughout the County to fund a portion of the cost of solid waste management in both the incorporated and unincorporated areas of the County and has adopted a resolution stating its intent as set forth in the advertisement; and</w:t>
      </w:r>
    </w:p>
    <w:p w14:paraId="5898CB37" w14:textId="38386943" w:rsidR="008F05F3" w:rsidRPr="008F05F3" w:rsidRDefault="008F05F3" w:rsidP="004F15DA">
      <w:pPr>
        <w:spacing w:after="240"/>
        <w:ind w:firstLine="720"/>
        <w:jc w:val="both"/>
        <w:rPr>
          <w:sz w:val="24"/>
          <w:szCs w:val="24"/>
        </w:rPr>
      </w:pPr>
      <w:r w:rsidRPr="008F05F3">
        <w:rPr>
          <w:b/>
          <w:bCs/>
          <w:sz w:val="24"/>
          <w:szCs w:val="24"/>
        </w:rPr>
        <w:t>WHEREAS,</w:t>
      </w:r>
      <w:r w:rsidRPr="008F05F3">
        <w:rPr>
          <w:sz w:val="24"/>
          <w:szCs w:val="24"/>
        </w:rPr>
        <w:t xml:space="preserve"> pursuant to §125.01(1)(q) of the Florida Statutes, the County is authorized to establish a municipal service benefit unit for any part or </w:t>
      </w:r>
      <w:proofErr w:type="gramStart"/>
      <w:r w:rsidRPr="008F05F3">
        <w:rPr>
          <w:sz w:val="24"/>
          <w:szCs w:val="24"/>
        </w:rPr>
        <w:t>all of</w:t>
      </w:r>
      <w:proofErr w:type="gramEnd"/>
      <w:r w:rsidRPr="008F05F3">
        <w:rPr>
          <w:sz w:val="24"/>
          <w:szCs w:val="24"/>
        </w:rPr>
        <w:t xml:space="preserve"> the unincorporated area of the county for the purpose of providing for garbage and trash collection and disposal; and</w:t>
      </w:r>
    </w:p>
    <w:p w14:paraId="69A25F17" w14:textId="672B08F4" w:rsidR="008F05F3" w:rsidRPr="008F05F3" w:rsidRDefault="008F05F3" w:rsidP="004F15DA">
      <w:pPr>
        <w:spacing w:after="240"/>
        <w:ind w:firstLine="720"/>
        <w:jc w:val="both"/>
        <w:rPr>
          <w:sz w:val="24"/>
          <w:szCs w:val="24"/>
        </w:rPr>
      </w:pPr>
      <w:r w:rsidRPr="008F05F3">
        <w:rPr>
          <w:b/>
          <w:bCs/>
          <w:sz w:val="24"/>
          <w:szCs w:val="24"/>
        </w:rPr>
        <w:t>WHEREAS,</w:t>
      </w:r>
      <w:r w:rsidRPr="008F05F3">
        <w:rPr>
          <w:sz w:val="24"/>
          <w:szCs w:val="24"/>
        </w:rPr>
        <w:t xml:space="preserve"> pursuant to §125.01(1)(q)  of the Florida Statutes, a municipal service benefit unit can be extended to include a municipality with the consent of the governing body of the municipality given either annually or for a term of years; and</w:t>
      </w:r>
    </w:p>
    <w:p w14:paraId="12EC3D85" w14:textId="79035BC5" w:rsidR="008F05F3" w:rsidRPr="008F05F3" w:rsidRDefault="008F05F3" w:rsidP="004F15DA">
      <w:pPr>
        <w:spacing w:after="240"/>
        <w:ind w:firstLine="720"/>
        <w:jc w:val="both"/>
        <w:rPr>
          <w:sz w:val="24"/>
          <w:szCs w:val="24"/>
        </w:rPr>
      </w:pPr>
      <w:r w:rsidRPr="008F05F3">
        <w:rPr>
          <w:b/>
          <w:bCs/>
          <w:sz w:val="24"/>
          <w:szCs w:val="24"/>
        </w:rPr>
        <w:t>WHEREAS,</w:t>
      </w:r>
      <w:r w:rsidRPr="008F05F3">
        <w:rPr>
          <w:sz w:val="24"/>
          <w:szCs w:val="24"/>
        </w:rPr>
        <w:t xml:space="preserve"> the City of Newberry has participated in the solid waste municipal service benefit unit since 1997 and most recently approved Ordinance 2023-25 which provided for participation for one fiscal year beginning October 1, </w:t>
      </w:r>
      <w:proofErr w:type="gramStart"/>
      <w:r w:rsidRPr="008F05F3">
        <w:rPr>
          <w:sz w:val="24"/>
          <w:szCs w:val="24"/>
        </w:rPr>
        <w:t>2023</w:t>
      </w:r>
      <w:proofErr w:type="gramEnd"/>
      <w:r w:rsidRPr="008F05F3">
        <w:rPr>
          <w:sz w:val="24"/>
          <w:szCs w:val="24"/>
        </w:rPr>
        <w:t xml:space="preserve"> and terminating September 30, 2024; and </w:t>
      </w:r>
    </w:p>
    <w:p w14:paraId="17CC4443" w14:textId="10E47A52" w:rsidR="008F05F3" w:rsidRPr="008F05F3" w:rsidRDefault="008F05F3" w:rsidP="004F15DA">
      <w:pPr>
        <w:spacing w:after="240"/>
        <w:ind w:firstLine="720"/>
        <w:jc w:val="both"/>
        <w:rPr>
          <w:sz w:val="24"/>
          <w:szCs w:val="24"/>
        </w:rPr>
      </w:pPr>
      <w:r w:rsidRPr="008F05F3">
        <w:rPr>
          <w:b/>
          <w:bCs/>
          <w:sz w:val="24"/>
          <w:szCs w:val="24"/>
        </w:rPr>
        <w:t>WHEREAS,</w:t>
      </w:r>
      <w:r w:rsidRPr="008F05F3">
        <w:rPr>
          <w:sz w:val="24"/>
          <w:szCs w:val="24"/>
        </w:rPr>
        <w:t xml:space="preserve"> by adoption of Ordinance 97-4, the County created the Municipal Service Benefit Unit for solid waste management to include property within a municipality with the consent of the municipality; and </w:t>
      </w:r>
    </w:p>
    <w:p w14:paraId="0E8A9426" w14:textId="650624FB" w:rsidR="008F05F3" w:rsidRPr="008F05F3" w:rsidRDefault="008F05F3" w:rsidP="004F15DA">
      <w:pPr>
        <w:spacing w:after="240"/>
        <w:ind w:firstLine="720"/>
        <w:jc w:val="both"/>
        <w:rPr>
          <w:sz w:val="24"/>
          <w:szCs w:val="24"/>
        </w:rPr>
      </w:pPr>
      <w:r w:rsidRPr="008F05F3">
        <w:rPr>
          <w:b/>
          <w:bCs/>
          <w:sz w:val="24"/>
          <w:szCs w:val="24"/>
        </w:rPr>
        <w:t>WHEREAS,</w:t>
      </w:r>
      <w:r w:rsidRPr="008F05F3">
        <w:rPr>
          <w:sz w:val="24"/>
          <w:szCs w:val="24"/>
        </w:rPr>
        <w:t xml:space="preserve"> prior to final approval, at least ten (10) </w:t>
      </w:r>
      <w:proofErr w:type="spellStart"/>
      <w:r w:rsidRPr="008F05F3">
        <w:rPr>
          <w:sz w:val="24"/>
          <w:szCs w:val="24"/>
        </w:rPr>
        <w:t>days notice</w:t>
      </w:r>
      <w:proofErr w:type="spellEnd"/>
      <w:r w:rsidRPr="008F05F3">
        <w:rPr>
          <w:sz w:val="24"/>
          <w:szCs w:val="24"/>
        </w:rPr>
        <w:t xml:space="preserve"> has been given once by publication in a newspaper of general circulation </w:t>
      </w:r>
      <w:r w:rsidR="004E21F4">
        <w:rPr>
          <w:sz w:val="24"/>
          <w:szCs w:val="24"/>
        </w:rPr>
        <w:t xml:space="preserve">or via the Alachua County website </w:t>
      </w:r>
      <w:r w:rsidRPr="008F05F3">
        <w:rPr>
          <w:sz w:val="24"/>
          <w:szCs w:val="24"/>
        </w:rPr>
        <w:t>notifying the public of this proposed ordinance and of a Public Hearing in the City Hall, City of Newberry; and</w:t>
      </w:r>
    </w:p>
    <w:p w14:paraId="53E1A94A" w14:textId="240B88E4" w:rsidR="008F05F3" w:rsidRPr="008F05F3" w:rsidRDefault="008F05F3" w:rsidP="004F15DA">
      <w:pPr>
        <w:spacing w:after="240"/>
        <w:ind w:firstLine="720"/>
        <w:jc w:val="both"/>
        <w:rPr>
          <w:sz w:val="24"/>
          <w:szCs w:val="24"/>
        </w:rPr>
      </w:pPr>
      <w:proofErr w:type="gramStart"/>
      <w:r w:rsidRPr="008F05F3">
        <w:rPr>
          <w:b/>
          <w:bCs/>
          <w:sz w:val="24"/>
          <w:szCs w:val="24"/>
        </w:rPr>
        <w:t>WHEREAS,</w:t>
      </w:r>
      <w:proofErr w:type="gramEnd"/>
      <w:r w:rsidRPr="008F05F3">
        <w:rPr>
          <w:sz w:val="24"/>
          <w:szCs w:val="24"/>
        </w:rPr>
        <w:t xml:space="preserve"> a Public Hearing was held pursuant to the published notice described at which hearing the parties in interest and all others had an opportunity to be and were, in fact, heard; and</w:t>
      </w:r>
    </w:p>
    <w:p w14:paraId="0FF14EEA" w14:textId="77777777" w:rsidR="008F05F3" w:rsidRPr="008F05F3" w:rsidRDefault="008F05F3" w:rsidP="004F15DA">
      <w:pPr>
        <w:widowControl w:val="0"/>
        <w:autoSpaceDE/>
        <w:autoSpaceDN/>
        <w:adjustRightInd/>
        <w:spacing w:after="240"/>
        <w:jc w:val="both"/>
        <w:rPr>
          <w:b/>
          <w:snapToGrid w:val="0"/>
          <w:sz w:val="24"/>
          <w:szCs w:val="24"/>
        </w:rPr>
      </w:pPr>
      <w:r w:rsidRPr="008F05F3">
        <w:rPr>
          <w:snapToGrid w:val="0"/>
          <w:sz w:val="24"/>
          <w:szCs w:val="24"/>
        </w:rPr>
        <w:tab/>
      </w:r>
      <w:r w:rsidRPr="008F05F3">
        <w:rPr>
          <w:b/>
          <w:snapToGrid w:val="0"/>
          <w:sz w:val="24"/>
          <w:szCs w:val="24"/>
        </w:rPr>
        <w:t>NOW, THEREFORE, BE IT ORDAINED BY THE PEOPLE OF THE CITY OF NEWBERRY, FLORIDA:</w:t>
      </w:r>
    </w:p>
    <w:p w14:paraId="6F309DA1" w14:textId="17F78337" w:rsidR="008F05F3" w:rsidRPr="008F05F3" w:rsidRDefault="008F05F3" w:rsidP="004F15DA">
      <w:pPr>
        <w:widowControl w:val="0"/>
        <w:autoSpaceDE/>
        <w:autoSpaceDN/>
        <w:adjustRightInd/>
        <w:spacing w:after="240"/>
        <w:jc w:val="both"/>
        <w:rPr>
          <w:snapToGrid w:val="0"/>
          <w:sz w:val="24"/>
          <w:szCs w:val="24"/>
        </w:rPr>
      </w:pPr>
      <w:r w:rsidRPr="008F05F3">
        <w:rPr>
          <w:b/>
          <w:snapToGrid w:val="0"/>
          <w:sz w:val="24"/>
          <w:szCs w:val="24"/>
        </w:rPr>
        <w:tab/>
      </w:r>
      <w:r w:rsidRPr="008F05F3">
        <w:rPr>
          <w:b/>
          <w:snapToGrid w:val="0"/>
          <w:sz w:val="24"/>
          <w:szCs w:val="24"/>
          <w:u w:val="single"/>
        </w:rPr>
        <w:t>Section 1:</w:t>
      </w:r>
      <w:r w:rsidR="004F15DA">
        <w:rPr>
          <w:b/>
          <w:snapToGrid w:val="0"/>
          <w:sz w:val="24"/>
          <w:szCs w:val="24"/>
        </w:rPr>
        <w:t xml:space="preserve"> </w:t>
      </w:r>
      <w:r w:rsidRPr="008F05F3">
        <w:rPr>
          <w:snapToGrid w:val="0"/>
          <w:sz w:val="24"/>
          <w:szCs w:val="24"/>
        </w:rPr>
        <w:t>Subject to the conditions provided in this Ordinance, the City Commission of the City of Newberry, as the City's governing body, consents to the inclusion of the City in the municipal service benefit unit for a non-ad valorem special assessment for the provision of solid waste management as stated in Alachua County Resolution No. 2024-50 on July 9</w:t>
      </w:r>
      <w:r w:rsidRPr="008F05F3">
        <w:rPr>
          <w:snapToGrid w:val="0"/>
          <w:sz w:val="24"/>
          <w:szCs w:val="24"/>
          <w:vertAlign w:val="superscript"/>
        </w:rPr>
        <w:t>th</w:t>
      </w:r>
      <w:r w:rsidRPr="008F05F3">
        <w:rPr>
          <w:snapToGrid w:val="0"/>
          <w:sz w:val="24"/>
          <w:szCs w:val="24"/>
        </w:rPr>
        <w:t xml:space="preserve">, 2024, a copy </w:t>
      </w:r>
      <w:r w:rsidRPr="008F05F3">
        <w:rPr>
          <w:snapToGrid w:val="0"/>
          <w:sz w:val="24"/>
          <w:szCs w:val="24"/>
        </w:rPr>
        <w:lastRenderedPageBreak/>
        <w:t xml:space="preserve">of which is attached as </w:t>
      </w:r>
      <w:r w:rsidRPr="008F05F3">
        <w:rPr>
          <w:b/>
          <w:snapToGrid w:val="0"/>
          <w:sz w:val="24"/>
          <w:szCs w:val="24"/>
        </w:rPr>
        <w:t>Exhibit A</w:t>
      </w:r>
      <w:r w:rsidRPr="008F05F3">
        <w:rPr>
          <w:snapToGrid w:val="0"/>
          <w:sz w:val="24"/>
          <w:szCs w:val="24"/>
        </w:rPr>
        <w:t>.</w:t>
      </w:r>
    </w:p>
    <w:p w14:paraId="4EDFB864" w14:textId="212FC3BF" w:rsidR="008F05F3" w:rsidRPr="008F05F3" w:rsidRDefault="008F05F3" w:rsidP="004F15DA">
      <w:pPr>
        <w:widowControl w:val="0"/>
        <w:autoSpaceDE/>
        <w:autoSpaceDN/>
        <w:adjustRightInd/>
        <w:spacing w:after="240"/>
        <w:jc w:val="both"/>
        <w:rPr>
          <w:snapToGrid w:val="0"/>
          <w:sz w:val="24"/>
          <w:szCs w:val="24"/>
        </w:rPr>
      </w:pPr>
      <w:r w:rsidRPr="008F05F3">
        <w:rPr>
          <w:snapToGrid w:val="0"/>
          <w:sz w:val="24"/>
          <w:szCs w:val="24"/>
        </w:rPr>
        <w:tab/>
      </w:r>
      <w:r w:rsidRPr="008F05F3">
        <w:rPr>
          <w:b/>
          <w:snapToGrid w:val="0"/>
          <w:sz w:val="24"/>
          <w:szCs w:val="24"/>
          <w:u w:val="single"/>
        </w:rPr>
        <w:t>Section 2:</w:t>
      </w:r>
      <w:r w:rsidRPr="008F05F3">
        <w:rPr>
          <w:b/>
          <w:snapToGrid w:val="0"/>
          <w:sz w:val="24"/>
          <w:szCs w:val="24"/>
        </w:rPr>
        <w:t xml:space="preserve"> </w:t>
      </w:r>
      <w:r w:rsidRPr="008F05F3">
        <w:rPr>
          <w:snapToGrid w:val="0"/>
          <w:sz w:val="24"/>
          <w:szCs w:val="24"/>
        </w:rPr>
        <w:t xml:space="preserve">This consent is granted subject to the following conditions:  </w:t>
      </w:r>
    </w:p>
    <w:p w14:paraId="7831053F" w14:textId="77777777" w:rsidR="008F05F3" w:rsidRPr="008F05F3" w:rsidRDefault="008F05F3" w:rsidP="004F15DA">
      <w:pPr>
        <w:widowControl w:val="0"/>
        <w:autoSpaceDE/>
        <w:autoSpaceDN/>
        <w:adjustRightInd/>
        <w:spacing w:after="240"/>
        <w:ind w:left="720"/>
        <w:jc w:val="both"/>
        <w:rPr>
          <w:snapToGrid w:val="0"/>
          <w:sz w:val="24"/>
          <w:szCs w:val="24"/>
        </w:rPr>
      </w:pPr>
      <w:r w:rsidRPr="008F05F3">
        <w:rPr>
          <w:snapToGrid w:val="0"/>
          <w:sz w:val="24"/>
          <w:szCs w:val="24"/>
        </w:rPr>
        <w:t xml:space="preserve">1. </w:t>
      </w:r>
      <w:r w:rsidRPr="008F05F3">
        <w:rPr>
          <w:snapToGrid w:val="0"/>
          <w:sz w:val="24"/>
          <w:szCs w:val="24"/>
        </w:rPr>
        <w:tab/>
        <w:t xml:space="preserve">The total assessment in both the incorporated and unincorporated areas of the county does not exceed the maximum amount to be collected from the assessment which is established by the County’s initial rate resolution, which amount covers the costs historically included in the County’s landfill tipping fee for the County’s hazardous waste program, waste alternatives office, and partial costs of the rural collection centers, plus administration and billing costs associated with the assessment; and </w:t>
      </w:r>
    </w:p>
    <w:p w14:paraId="0D5FA9D1" w14:textId="40752C56" w:rsidR="008F05F3" w:rsidRPr="008F05F3" w:rsidRDefault="008F05F3" w:rsidP="004F15DA">
      <w:pPr>
        <w:widowControl w:val="0"/>
        <w:autoSpaceDE/>
        <w:autoSpaceDN/>
        <w:adjustRightInd/>
        <w:spacing w:after="240"/>
        <w:ind w:left="720"/>
        <w:jc w:val="both"/>
        <w:rPr>
          <w:snapToGrid w:val="0"/>
          <w:sz w:val="24"/>
          <w:szCs w:val="24"/>
        </w:rPr>
      </w:pPr>
      <w:r w:rsidRPr="008F05F3">
        <w:rPr>
          <w:snapToGrid w:val="0"/>
          <w:sz w:val="24"/>
          <w:szCs w:val="24"/>
        </w:rPr>
        <w:t xml:space="preserve">2. </w:t>
      </w:r>
      <w:r w:rsidRPr="008F05F3">
        <w:rPr>
          <w:snapToGrid w:val="0"/>
          <w:sz w:val="24"/>
          <w:szCs w:val="24"/>
        </w:rPr>
        <w:tab/>
        <w:t>All residences in the mandatory collection area of the unincorporated area and incorporated areas of the county are assessed equally; and</w:t>
      </w:r>
    </w:p>
    <w:p w14:paraId="3C790368" w14:textId="77777777" w:rsidR="008F05F3" w:rsidRPr="008F05F3" w:rsidRDefault="008F05F3" w:rsidP="004F15DA">
      <w:pPr>
        <w:widowControl w:val="0"/>
        <w:autoSpaceDE/>
        <w:autoSpaceDN/>
        <w:adjustRightInd/>
        <w:spacing w:after="240"/>
        <w:ind w:left="720"/>
        <w:jc w:val="both"/>
        <w:rPr>
          <w:snapToGrid w:val="0"/>
          <w:sz w:val="24"/>
          <w:szCs w:val="24"/>
        </w:rPr>
      </w:pPr>
      <w:r w:rsidRPr="008F05F3">
        <w:rPr>
          <w:snapToGrid w:val="0"/>
          <w:sz w:val="24"/>
          <w:szCs w:val="24"/>
        </w:rPr>
        <w:t xml:space="preserve">3. </w:t>
      </w:r>
      <w:r w:rsidRPr="008F05F3">
        <w:rPr>
          <w:snapToGrid w:val="0"/>
          <w:sz w:val="24"/>
          <w:szCs w:val="24"/>
        </w:rPr>
        <w:tab/>
        <w:t xml:space="preserve">All non-residential property in the unincorporated and incorporated areas of the county are assessed an amount based on factors other than their location in </w:t>
      </w:r>
      <w:r w:rsidRPr="008F05F3">
        <w:rPr>
          <w:noProof/>
          <w:snapToGrid w:val="0"/>
          <w:sz w:val="24"/>
          <w:szCs w:val="24"/>
        </w:rPr>
        <w:t>an incorporated or unincorporated areas</w:t>
      </w:r>
      <w:r w:rsidRPr="008F05F3">
        <w:rPr>
          <w:snapToGrid w:val="0"/>
          <w:sz w:val="24"/>
          <w:szCs w:val="24"/>
        </w:rPr>
        <w:t xml:space="preserve">; and </w:t>
      </w:r>
    </w:p>
    <w:p w14:paraId="3A47894A" w14:textId="6A32B0B0" w:rsidR="008F05F3" w:rsidRPr="008F05F3" w:rsidRDefault="008F05F3" w:rsidP="004F15DA">
      <w:pPr>
        <w:widowControl w:val="0"/>
        <w:autoSpaceDE/>
        <w:autoSpaceDN/>
        <w:adjustRightInd/>
        <w:spacing w:after="240"/>
        <w:ind w:left="720"/>
        <w:jc w:val="both"/>
        <w:rPr>
          <w:snapToGrid w:val="0"/>
          <w:sz w:val="24"/>
          <w:szCs w:val="24"/>
        </w:rPr>
      </w:pPr>
      <w:r w:rsidRPr="008F05F3">
        <w:rPr>
          <w:snapToGrid w:val="0"/>
          <w:sz w:val="24"/>
          <w:szCs w:val="24"/>
        </w:rPr>
        <w:t xml:space="preserve">4. </w:t>
      </w:r>
      <w:r w:rsidRPr="008F05F3">
        <w:rPr>
          <w:snapToGrid w:val="0"/>
          <w:sz w:val="24"/>
          <w:szCs w:val="24"/>
        </w:rPr>
        <w:tab/>
        <w:t xml:space="preserve">That the benefit of the programs provided for by this assessment equals or exceeds the amount assessed; and </w:t>
      </w:r>
    </w:p>
    <w:p w14:paraId="4A9C2270" w14:textId="77777777" w:rsidR="008F05F3" w:rsidRPr="008F05F3" w:rsidRDefault="008F05F3" w:rsidP="004F15DA">
      <w:pPr>
        <w:widowControl w:val="0"/>
        <w:autoSpaceDE/>
        <w:autoSpaceDN/>
        <w:adjustRightInd/>
        <w:spacing w:after="240"/>
        <w:ind w:left="720"/>
        <w:jc w:val="both"/>
        <w:rPr>
          <w:snapToGrid w:val="0"/>
          <w:sz w:val="24"/>
          <w:szCs w:val="24"/>
        </w:rPr>
      </w:pPr>
      <w:r w:rsidRPr="008F05F3">
        <w:rPr>
          <w:snapToGrid w:val="0"/>
          <w:sz w:val="24"/>
          <w:szCs w:val="24"/>
        </w:rPr>
        <w:t>5.</w:t>
      </w:r>
      <w:r w:rsidRPr="008F05F3">
        <w:rPr>
          <w:snapToGrid w:val="0"/>
          <w:sz w:val="24"/>
          <w:szCs w:val="24"/>
        </w:rPr>
        <w:tab/>
        <w:t>This consent does not apply to assessments for collection, disposal or recycling costs other than specifically provided herein.</w:t>
      </w:r>
    </w:p>
    <w:p w14:paraId="475FB3EC" w14:textId="77777777" w:rsidR="004E21F4" w:rsidRDefault="008F05F3" w:rsidP="004F15DA">
      <w:pPr>
        <w:widowControl w:val="0"/>
        <w:autoSpaceDE/>
        <w:autoSpaceDN/>
        <w:adjustRightInd/>
        <w:spacing w:after="240"/>
        <w:jc w:val="both"/>
        <w:rPr>
          <w:snapToGrid w:val="0"/>
          <w:sz w:val="24"/>
          <w:szCs w:val="24"/>
        </w:rPr>
      </w:pPr>
      <w:r w:rsidRPr="008F05F3">
        <w:rPr>
          <w:snapToGrid w:val="0"/>
          <w:sz w:val="24"/>
          <w:szCs w:val="24"/>
        </w:rPr>
        <w:tab/>
      </w:r>
      <w:r w:rsidRPr="008F05F3">
        <w:rPr>
          <w:b/>
          <w:snapToGrid w:val="0"/>
          <w:sz w:val="24"/>
          <w:szCs w:val="24"/>
          <w:u w:val="single"/>
        </w:rPr>
        <w:t>Section 3:</w:t>
      </w:r>
      <w:r w:rsidRPr="008F05F3">
        <w:rPr>
          <w:b/>
          <w:snapToGrid w:val="0"/>
          <w:sz w:val="24"/>
          <w:szCs w:val="24"/>
        </w:rPr>
        <w:tab/>
      </w:r>
      <w:r w:rsidR="004E21F4" w:rsidRPr="004E21F4">
        <w:rPr>
          <w:snapToGrid w:val="0"/>
          <w:sz w:val="24"/>
          <w:szCs w:val="24"/>
        </w:rPr>
        <w:t>Consent under this ordinance shall be granted on an annual basis, provided that the annual increase in the non-ad valorem assessment does not exceed ten percent (10%) from the prior year. If the County proposes an increase greater than ten percent (10%), this ordinance shall become null and void, and the City Commission must vote to determine whether to rejoin the assessment.</w:t>
      </w:r>
      <w:r w:rsidRPr="008F05F3">
        <w:rPr>
          <w:snapToGrid w:val="0"/>
          <w:sz w:val="24"/>
          <w:szCs w:val="24"/>
        </w:rPr>
        <w:tab/>
      </w:r>
    </w:p>
    <w:p w14:paraId="40812172" w14:textId="49D9E62A" w:rsidR="008F05F3" w:rsidRPr="008F05F3" w:rsidRDefault="008F05F3" w:rsidP="004E21F4">
      <w:pPr>
        <w:widowControl w:val="0"/>
        <w:autoSpaceDE/>
        <w:autoSpaceDN/>
        <w:adjustRightInd/>
        <w:spacing w:after="240"/>
        <w:ind w:firstLine="720"/>
        <w:jc w:val="both"/>
        <w:rPr>
          <w:snapToGrid w:val="0"/>
          <w:sz w:val="24"/>
          <w:szCs w:val="24"/>
        </w:rPr>
      </w:pPr>
      <w:r w:rsidRPr="008F05F3">
        <w:rPr>
          <w:b/>
          <w:snapToGrid w:val="0"/>
          <w:sz w:val="24"/>
          <w:szCs w:val="24"/>
          <w:u w:val="single"/>
        </w:rPr>
        <w:t>Section 4:</w:t>
      </w:r>
      <w:r w:rsidRPr="008F05F3">
        <w:rPr>
          <w:b/>
          <w:snapToGrid w:val="0"/>
          <w:sz w:val="24"/>
          <w:szCs w:val="24"/>
        </w:rPr>
        <w:tab/>
      </w:r>
      <w:r w:rsidRPr="008F05F3">
        <w:rPr>
          <w:snapToGrid w:val="0"/>
          <w:sz w:val="24"/>
          <w:szCs w:val="24"/>
        </w:rPr>
        <w:t>This Ordinance shall become effective immediately upon final adoption.</w:t>
      </w:r>
    </w:p>
    <w:p w14:paraId="7EBD7BF7" w14:textId="77777777" w:rsidR="008F05F3" w:rsidRPr="008F05F3" w:rsidRDefault="008F05F3" w:rsidP="004F15DA">
      <w:pPr>
        <w:widowControl w:val="0"/>
        <w:autoSpaceDE/>
        <w:autoSpaceDN/>
        <w:adjustRightInd/>
        <w:spacing w:after="240"/>
        <w:jc w:val="both"/>
        <w:rPr>
          <w:snapToGrid w:val="0"/>
          <w:sz w:val="24"/>
          <w:szCs w:val="24"/>
        </w:rPr>
      </w:pPr>
      <w:r w:rsidRPr="008F05F3">
        <w:rPr>
          <w:snapToGrid w:val="0"/>
          <w:sz w:val="24"/>
          <w:szCs w:val="24"/>
        </w:rPr>
        <w:tab/>
      </w:r>
      <w:r w:rsidRPr="008F05F3">
        <w:rPr>
          <w:b/>
          <w:snapToGrid w:val="0"/>
          <w:sz w:val="24"/>
          <w:szCs w:val="24"/>
          <w:u w:val="single"/>
        </w:rPr>
        <w:t>Section 5</w:t>
      </w:r>
      <w:r w:rsidRPr="008F05F3">
        <w:rPr>
          <w:snapToGrid w:val="0"/>
          <w:sz w:val="24"/>
          <w:szCs w:val="24"/>
        </w:rPr>
        <w:t>:</w:t>
      </w:r>
      <w:r w:rsidRPr="008F05F3">
        <w:rPr>
          <w:snapToGrid w:val="0"/>
          <w:sz w:val="24"/>
          <w:szCs w:val="24"/>
        </w:rPr>
        <w:tab/>
        <w:t>All ordinances or parts of ordinances in conflict herewith are hereby repealed to the extent of such conflict.</w:t>
      </w:r>
    </w:p>
    <w:p w14:paraId="137F36B7" w14:textId="77777777" w:rsidR="008F05F3" w:rsidRPr="008F05F3" w:rsidRDefault="008F05F3" w:rsidP="004F15DA">
      <w:pPr>
        <w:widowControl w:val="0"/>
        <w:autoSpaceDE/>
        <w:autoSpaceDN/>
        <w:adjustRightInd/>
        <w:spacing w:after="240"/>
        <w:jc w:val="both"/>
        <w:rPr>
          <w:snapToGrid w:val="0"/>
          <w:sz w:val="24"/>
          <w:szCs w:val="24"/>
        </w:rPr>
      </w:pPr>
      <w:r w:rsidRPr="008F05F3">
        <w:rPr>
          <w:snapToGrid w:val="0"/>
          <w:sz w:val="24"/>
          <w:szCs w:val="24"/>
        </w:rPr>
        <w:tab/>
      </w:r>
      <w:r w:rsidRPr="008F05F3">
        <w:rPr>
          <w:b/>
          <w:snapToGrid w:val="0"/>
          <w:sz w:val="24"/>
          <w:szCs w:val="24"/>
          <w:u w:val="single"/>
        </w:rPr>
        <w:t>Section 6:</w:t>
      </w:r>
      <w:r w:rsidRPr="008F05F3">
        <w:rPr>
          <w:snapToGrid w:val="0"/>
          <w:sz w:val="24"/>
          <w:szCs w:val="24"/>
        </w:rPr>
        <w:tab/>
        <w:t xml:space="preserve">If any section, subsection, sentence, clause, phrase or portion of this Ordinance or any part of the material adopted herein by reference is for any reason held to be invalid or unconstitutional by the decision of a court of competent jurisdiction, such decision shall not affect the validity of the remaining portions thereof.  </w:t>
      </w:r>
    </w:p>
    <w:p w14:paraId="73D8B23F" w14:textId="770DD62A" w:rsidR="008F05F3" w:rsidRPr="008F05F3" w:rsidRDefault="008F05F3" w:rsidP="004F15DA">
      <w:pPr>
        <w:widowControl w:val="0"/>
        <w:autoSpaceDE/>
        <w:autoSpaceDN/>
        <w:adjustRightInd/>
        <w:spacing w:after="240"/>
        <w:ind w:firstLine="720"/>
        <w:jc w:val="both"/>
        <w:rPr>
          <w:snapToGrid w:val="0"/>
          <w:sz w:val="24"/>
          <w:szCs w:val="24"/>
        </w:rPr>
      </w:pPr>
      <w:r w:rsidRPr="008F05F3">
        <w:rPr>
          <w:b/>
          <w:snapToGrid w:val="0"/>
          <w:sz w:val="24"/>
          <w:szCs w:val="24"/>
        </w:rPr>
        <w:t xml:space="preserve">DONE THE FIRST READING, </w:t>
      </w:r>
      <w:r w:rsidRPr="008F05F3">
        <w:rPr>
          <w:snapToGrid w:val="0"/>
          <w:sz w:val="24"/>
          <w:szCs w:val="24"/>
        </w:rPr>
        <w:t>by the City Commission of the City of Newberry, Florida, at a regular meeting, this 1</w:t>
      </w:r>
      <w:r w:rsidR="004E21F4">
        <w:rPr>
          <w:snapToGrid w:val="0"/>
          <w:sz w:val="24"/>
          <w:szCs w:val="24"/>
        </w:rPr>
        <w:t>1</w:t>
      </w:r>
      <w:r w:rsidRPr="008F05F3">
        <w:rPr>
          <w:snapToGrid w:val="0"/>
          <w:sz w:val="24"/>
          <w:szCs w:val="24"/>
        </w:rPr>
        <w:t>th day of August 202</w:t>
      </w:r>
      <w:r w:rsidR="004E21F4">
        <w:rPr>
          <w:snapToGrid w:val="0"/>
          <w:sz w:val="24"/>
          <w:szCs w:val="24"/>
        </w:rPr>
        <w:t>5</w:t>
      </w:r>
      <w:r w:rsidRPr="008F05F3">
        <w:rPr>
          <w:snapToGrid w:val="0"/>
          <w:sz w:val="24"/>
          <w:szCs w:val="24"/>
        </w:rPr>
        <w:t>.</w:t>
      </w:r>
    </w:p>
    <w:p w14:paraId="427C1E6B" w14:textId="77777777" w:rsidR="00725E10" w:rsidRDefault="008F05F3" w:rsidP="00725E10">
      <w:pPr>
        <w:widowControl w:val="0"/>
        <w:autoSpaceDE/>
        <w:autoSpaceDN/>
        <w:adjustRightInd/>
        <w:spacing w:after="240"/>
        <w:ind w:firstLine="720"/>
        <w:jc w:val="both"/>
        <w:rPr>
          <w:snapToGrid w:val="0"/>
          <w:sz w:val="24"/>
          <w:szCs w:val="24"/>
        </w:rPr>
      </w:pPr>
      <w:r w:rsidRPr="008F05F3">
        <w:rPr>
          <w:b/>
          <w:snapToGrid w:val="0"/>
          <w:sz w:val="24"/>
          <w:szCs w:val="24"/>
        </w:rPr>
        <w:t xml:space="preserve">DONE, THE PUBLIC NOTICE, </w:t>
      </w:r>
      <w:r w:rsidR="00725E10" w:rsidRPr="00725E10">
        <w:rPr>
          <w:snapToGrid w:val="0"/>
          <w:sz w:val="24"/>
          <w:szCs w:val="24"/>
        </w:rPr>
        <w:t xml:space="preserve">on the website of Alachua County at alachuacounty.us pursuant to Florida Statute 50.0311(3), by the City Clerk of the City of Newberry, Florida on the _____ day of _______________, 2025 through the ______ day of________________, 2025. </w:t>
      </w:r>
    </w:p>
    <w:p w14:paraId="63A54C98" w14:textId="2133276C" w:rsidR="009A6ECB" w:rsidRDefault="009A6ECB" w:rsidP="00725E10">
      <w:pPr>
        <w:widowControl w:val="0"/>
        <w:autoSpaceDE/>
        <w:autoSpaceDN/>
        <w:adjustRightInd/>
        <w:spacing w:after="240"/>
        <w:ind w:firstLine="720"/>
        <w:jc w:val="both"/>
        <w:rPr>
          <w:sz w:val="24"/>
          <w:szCs w:val="24"/>
        </w:rPr>
      </w:pPr>
      <w:r w:rsidRPr="00A953A8">
        <w:rPr>
          <w:b/>
          <w:bCs/>
          <w:sz w:val="24"/>
          <w:szCs w:val="24"/>
        </w:rPr>
        <w:t>[REMAINDER OF THIS PAGE INTENTIONALLY LEFT BLANK]</w:t>
      </w:r>
      <w:r>
        <w:rPr>
          <w:sz w:val="24"/>
          <w:szCs w:val="24"/>
        </w:rPr>
        <w:br w:type="page"/>
      </w:r>
    </w:p>
    <w:p w14:paraId="70DD3F15" w14:textId="37AC4B09" w:rsidR="008F05F3" w:rsidRPr="008F05F3" w:rsidRDefault="008F05F3" w:rsidP="008F05F3">
      <w:pPr>
        <w:widowControl w:val="0"/>
        <w:autoSpaceDE/>
        <w:autoSpaceDN/>
        <w:adjustRightInd/>
        <w:ind w:firstLine="720"/>
        <w:jc w:val="both"/>
        <w:rPr>
          <w:b/>
          <w:snapToGrid w:val="0"/>
          <w:sz w:val="24"/>
          <w:szCs w:val="24"/>
        </w:rPr>
      </w:pPr>
      <w:r w:rsidRPr="008F05F3">
        <w:rPr>
          <w:b/>
          <w:snapToGrid w:val="0"/>
          <w:sz w:val="24"/>
          <w:szCs w:val="24"/>
        </w:rPr>
        <w:lastRenderedPageBreak/>
        <w:t xml:space="preserve">DONE THE SECOND READING, AND ADOPTED ON FINAL PASSAGE, </w:t>
      </w:r>
      <w:r w:rsidRPr="008F05F3">
        <w:rPr>
          <w:snapToGrid w:val="0"/>
          <w:sz w:val="24"/>
          <w:szCs w:val="24"/>
        </w:rPr>
        <w:t>by an affirmative vote of a majority of a quorum present of the City Commission of the City of Newberry, Florida, at a regular meeting, this 2</w:t>
      </w:r>
      <w:r w:rsidR="00725E10">
        <w:rPr>
          <w:snapToGrid w:val="0"/>
          <w:sz w:val="24"/>
          <w:szCs w:val="24"/>
        </w:rPr>
        <w:t>5</w:t>
      </w:r>
      <w:r w:rsidRPr="008F05F3">
        <w:rPr>
          <w:snapToGrid w:val="0"/>
          <w:sz w:val="24"/>
          <w:szCs w:val="24"/>
          <w:vertAlign w:val="superscript"/>
        </w:rPr>
        <w:t>th</w:t>
      </w:r>
      <w:r w:rsidRPr="008F05F3">
        <w:rPr>
          <w:snapToGrid w:val="0"/>
          <w:sz w:val="24"/>
          <w:szCs w:val="24"/>
        </w:rPr>
        <w:t xml:space="preserve"> day of </w:t>
      </w:r>
      <w:r w:rsidRPr="008F05F3">
        <w:rPr>
          <w:noProof/>
          <w:snapToGrid w:val="0"/>
          <w:sz w:val="24"/>
          <w:szCs w:val="24"/>
        </w:rPr>
        <w:t>August</w:t>
      </w:r>
      <w:r w:rsidRPr="008F05F3">
        <w:rPr>
          <w:snapToGrid w:val="0"/>
          <w:sz w:val="24"/>
          <w:szCs w:val="24"/>
        </w:rPr>
        <w:t xml:space="preserve"> 202</w:t>
      </w:r>
      <w:r w:rsidR="00725E10">
        <w:rPr>
          <w:snapToGrid w:val="0"/>
          <w:sz w:val="24"/>
          <w:szCs w:val="24"/>
        </w:rPr>
        <w:t>5</w:t>
      </w:r>
      <w:r w:rsidRPr="008F05F3">
        <w:rPr>
          <w:snapToGrid w:val="0"/>
          <w:sz w:val="24"/>
          <w:szCs w:val="24"/>
        </w:rPr>
        <w:t>.</w:t>
      </w:r>
    </w:p>
    <w:p w14:paraId="453E59DB" w14:textId="1C02FD49" w:rsidR="00B30864" w:rsidRPr="0054188B" w:rsidRDefault="00B30864" w:rsidP="00B30864">
      <w:pPr>
        <w:widowControl w:val="0"/>
        <w:autoSpaceDE/>
        <w:autoSpaceDN/>
        <w:adjustRightInd/>
        <w:rPr>
          <w:b/>
          <w:snapToGrid w:val="0"/>
          <w:sz w:val="84"/>
          <w:szCs w:val="84"/>
        </w:rPr>
      </w:pPr>
      <w:bookmarkStart w:id="1" w:name="_Hlk147749497"/>
    </w:p>
    <w:p w14:paraId="040A09B1"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10228AB2" w14:textId="77777777" w:rsidR="00B30864" w:rsidRPr="00983347" w:rsidRDefault="00B30864" w:rsidP="00B30864">
      <w:pPr>
        <w:widowControl w:val="0"/>
        <w:ind w:left="1022"/>
        <w:jc w:val="right"/>
        <w:rPr>
          <w:color w:val="000000"/>
          <w:sz w:val="24"/>
          <w:szCs w:val="24"/>
        </w:rPr>
      </w:pPr>
      <w:r w:rsidRPr="00983347">
        <w:rPr>
          <w:color w:val="000000"/>
          <w:sz w:val="24"/>
          <w:szCs w:val="24"/>
        </w:rPr>
        <w:t>_____________________________</w:t>
      </w:r>
    </w:p>
    <w:p w14:paraId="182F7568" w14:textId="6B838793"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725E10">
        <w:rPr>
          <w:color w:val="000000"/>
          <w:sz w:val="24"/>
          <w:szCs w:val="24"/>
        </w:rPr>
        <w:t>Timothy R Marden</w:t>
      </w:r>
      <w:r w:rsidRPr="00983347">
        <w:rPr>
          <w:color w:val="000000"/>
          <w:sz w:val="24"/>
          <w:szCs w:val="24"/>
        </w:rPr>
        <w:t>, Mayor</w:t>
      </w:r>
    </w:p>
    <w:p w14:paraId="6FB7C6BC" w14:textId="77777777" w:rsidR="00B30864" w:rsidRPr="00983347" w:rsidRDefault="00B30864" w:rsidP="00B30864">
      <w:pPr>
        <w:widowControl w:val="0"/>
        <w:ind w:left="1022"/>
        <w:jc w:val="right"/>
        <w:rPr>
          <w:color w:val="000000"/>
          <w:sz w:val="24"/>
          <w:szCs w:val="24"/>
        </w:rPr>
      </w:pPr>
    </w:p>
    <w:p w14:paraId="784FFDB9"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2FC5A3E9"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4C2DE54E"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17C2BC00" w14:textId="77777777" w:rsidR="00B30864" w:rsidRPr="00983347" w:rsidRDefault="00B30864" w:rsidP="00F90D02">
      <w:pPr>
        <w:widowControl w:val="0"/>
        <w:rPr>
          <w:color w:val="000000"/>
          <w:sz w:val="24"/>
          <w:szCs w:val="24"/>
        </w:rPr>
      </w:pPr>
    </w:p>
    <w:p w14:paraId="24B31D99"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06834902"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75947DB5" w14:textId="77777777" w:rsidR="00B30864" w:rsidRPr="00B30864" w:rsidRDefault="00B30864" w:rsidP="00F90D02">
      <w:pPr>
        <w:widowControl w:val="0"/>
        <w:rPr>
          <w:color w:val="000000"/>
          <w:sz w:val="40"/>
          <w:szCs w:val="40"/>
        </w:rPr>
      </w:pPr>
    </w:p>
    <w:p w14:paraId="5CA77A7E"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201329CA" w14:textId="77777777" w:rsidR="00B30864" w:rsidRPr="00983347" w:rsidRDefault="00B30864" w:rsidP="00F90D02">
      <w:pPr>
        <w:widowControl w:val="0"/>
        <w:rPr>
          <w:color w:val="000000"/>
          <w:sz w:val="24"/>
          <w:szCs w:val="24"/>
        </w:rPr>
      </w:pPr>
      <w:r w:rsidRPr="00983347">
        <w:rPr>
          <w:color w:val="000000"/>
          <w:sz w:val="24"/>
          <w:szCs w:val="24"/>
        </w:rPr>
        <w:t>LEGALITY:</w:t>
      </w:r>
    </w:p>
    <w:p w14:paraId="1A36E115" w14:textId="77777777" w:rsidR="00B30864" w:rsidRPr="00983347" w:rsidRDefault="00B30864" w:rsidP="00F90D02">
      <w:pPr>
        <w:widowControl w:val="0"/>
        <w:rPr>
          <w:color w:val="000000"/>
          <w:sz w:val="24"/>
          <w:szCs w:val="24"/>
        </w:rPr>
      </w:pPr>
    </w:p>
    <w:p w14:paraId="4665AD08"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45ABF3E8"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1"/>
    </w:p>
    <w:p w14:paraId="70B8E99D" w14:textId="77777777" w:rsidR="00BE5AFE" w:rsidRPr="00BE5AFE" w:rsidRDefault="00BE5AFE" w:rsidP="00BE5AFE">
      <w:pPr>
        <w:rPr>
          <w:sz w:val="24"/>
          <w:szCs w:val="24"/>
        </w:rPr>
      </w:pPr>
    </w:p>
    <w:p w14:paraId="00E7202E" w14:textId="77777777" w:rsidR="00BE5AFE" w:rsidRPr="00BE5AFE" w:rsidRDefault="00BE5AFE" w:rsidP="00BE5AFE">
      <w:pPr>
        <w:tabs>
          <w:tab w:val="right" w:pos="4320"/>
          <w:tab w:val="left" w:pos="5040"/>
          <w:tab w:val="right" w:pos="9360"/>
        </w:tabs>
        <w:ind w:left="5040" w:hanging="5040"/>
        <w:rPr>
          <w:sz w:val="24"/>
          <w:szCs w:val="24"/>
        </w:rPr>
      </w:pPr>
    </w:p>
    <w:p w14:paraId="6358CB9A" w14:textId="6153EA05" w:rsidR="00A14BA5" w:rsidRDefault="00BE5AFE" w:rsidP="00535E37">
      <w:pPr>
        <w:widowControl w:val="0"/>
        <w:autoSpaceDE/>
        <w:autoSpaceDN/>
        <w:adjustRightInd/>
        <w:jc w:val="both"/>
        <w:rPr>
          <w:snapToGrid w:val="0"/>
          <w:sz w:val="24"/>
          <w:szCs w:val="24"/>
        </w:rPr>
      </w:pPr>
      <w:r w:rsidRPr="00BE5AFE">
        <w:rPr>
          <w:sz w:val="24"/>
          <w:szCs w:val="24"/>
        </w:rPr>
        <w:t>Attachment (</w:t>
      </w:r>
      <w:r w:rsidR="00535E37">
        <w:rPr>
          <w:sz w:val="24"/>
          <w:szCs w:val="24"/>
        </w:rPr>
        <w:t>1</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w:t>
      </w:r>
      <w:r w:rsidR="00535E37">
        <w:rPr>
          <w:sz w:val="24"/>
          <w:szCs w:val="24"/>
        </w:rPr>
        <w:t xml:space="preserve"> </w:t>
      </w:r>
      <w:r w:rsidR="00535E37" w:rsidRPr="008F05F3">
        <w:rPr>
          <w:snapToGrid w:val="0"/>
          <w:sz w:val="24"/>
          <w:szCs w:val="24"/>
        </w:rPr>
        <w:t>Alachua County Resolution No. 202</w:t>
      </w:r>
      <w:r w:rsidR="00725E10">
        <w:rPr>
          <w:snapToGrid w:val="0"/>
          <w:sz w:val="24"/>
          <w:szCs w:val="24"/>
        </w:rPr>
        <w:t>5</w:t>
      </w:r>
      <w:r w:rsidR="00535E37" w:rsidRPr="008F05F3">
        <w:rPr>
          <w:snapToGrid w:val="0"/>
          <w:sz w:val="24"/>
          <w:szCs w:val="24"/>
        </w:rPr>
        <w:t>-</w:t>
      </w:r>
      <w:r w:rsidR="00725E10">
        <w:rPr>
          <w:snapToGrid w:val="0"/>
          <w:sz w:val="24"/>
          <w:szCs w:val="24"/>
        </w:rPr>
        <w:t>32</w:t>
      </w:r>
      <w:r w:rsidR="00535E37">
        <w:rPr>
          <w:snapToGrid w:val="0"/>
          <w:sz w:val="24"/>
          <w:szCs w:val="24"/>
        </w:rPr>
        <w:t>, dated</w:t>
      </w:r>
      <w:r w:rsidR="00535E37" w:rsidRPr="008F05F3">
        <w:rPr>
          <w:snapToGrid w:val="0"/>
          <w:sz w:val="24"/>
          <w:szCs w:val="24"/>
        </w:rPr>
        <w:t xml:space="preserve"> July </w:t>
      </w:r>
      <w:r w:rsidR="00725E10">
        <w:rPr>
          <w:snapToGrid w:val="0"/>
          <w:sz w:val="24"/>
          <w:szCs w:val="24"/>
        </w:rPr>
        <w:t>8</w:t>
      </w:r>
      <w:r w:rsidR="00535E37" w:rsidRPr="008F05F3">
        <w:rPr>
          <w:snapToGrid w:val="0"/>
          <w:sz w:val="24"/>
          <w:szCs w:val="24"/>
          <w:vertAlign w:val="superscript"/>
        </w:rPr>
        <w:t>th</w:t>
      </w:r>
      <w:r w:rsidR="00535E37" w:rsidRPr="008F05F3">
        <w:rPr>
          <w:snapToGrid w:val="0"/>
          <w:sz w:val="24"/>
          <w:szCs w:val="24"/>
        </w:rPr>
        <w:t>, 202</w:t>
      </w:r>
      <w:r w:rsidR="00725E10">
        <w:rPr>
          <w:snapToGrid w:val="0"/>
          <w:sz w:val="24"/>
          <w:szCs w:val="24"/>
        </w:rPr>
        <w:t>5</w:t>
      </w:r>
    </w:p>
    <w:p w14:paraId="0F3F791E" w14:textId="6087AFC8" w:rsidR="00BE5AFE" w:rsidRPr="00BE5AFE" w:rsidRDefault="00A14BA5" w:rsidP="00A14BA5">
      <w:pPr>
        <w:widowControl w:val="0"/>
        <w:autoSpaceDE/>
        <w:autoSpaceDN/>
        <w:adjustRightInd/>
        <w:ind w:left="1440" w:firstLine="720"/>
        <w:jc w:val="both"/>
        <w:rPr>
          <w:sz w:val="24"/>
          <w:szCs w:val="24"/>
        </w:rPr>
      </w:pPr>
      <w:r>
        <w:rPr>
          <w:snapToGrid w:val="0"/>
          <w:sz w:val="24"/>
          <w:szCs w:val="24"/>
        </w:rPr>
        <w:t>(49 pages)</w:t>
      </w:r>
    </w:p>
    <w:sectPr w:rsidR="00BE5AFE" w:rsidRPr="00BE5AFE" w:rsidSect="00D3529C">
      <w:headerReference w:type="default" r:id="rId7"/>
      <w:footerReference w:type="even" r:id="rId8"/>
      <w:footerReference w:type="default" r:id="rId9"/>
      <w:footerReference w:type="first" r:id="rId10"/>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29BC2" w14:textId="77777777" w:rsidR="005077F9" w:rsidRDefault="005077F9">
      <w:r>
        <w:separator/>
      </w:r>
    </w:p>
  </w:endnote>
  <w:endnote w:type="continuationSeparator" w:id="0">
    <w:p w14:paraId="14640282" w14:textId="77777777" w:rsidR="005077F9" w:rsidRDefault="0050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26B9"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3861A4"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B77B" w14:textId="1E7CFC44" w:rsidR="00282777" w:rsidRDefault="00282777" w:rsidP="00282777">
    <w:pPr>
      <w:pStyle w:val="Footer"/>
      <w:tabs>
        <w:tab w:val="clear" w:pos="4320"/>
        <w:tab w:val="clear" w:pos="8640"/>
        <w:tab w:val="right" w:pos="9180"/>
      </w:tabs>
    </w:pPr>
    <w:r w:rsidRPr="00B239DE">
      <w:rPr>
        <w:noProof/>
      </w:rPr>
      <mc:AlternateContent>
        <mc:Choice Requires="wps">
          <w:drawing>
            <wp:anchor distT="4294967295" distB="4294967295" distL="114300" distR="114300" simplePos="0" relativeHeight="251663360" behindDoc="0" locked="0" layoutInCell="1" allowOverlap="1" wp14:anchorId="7CCC3DDE" wp14:editId="426E5786">
              <wp:simplePos x="0" y="0"/>
              <wp:positionH relativeFrom="column">
                <wp:posOffset>-9525</wp:posOffset>
              </wp:positionH>
              <wp:positionV relativeFrom="paragraph">
                <wp:posOffset>-3176</wp:posOffset>
              </wp:positionV>
              <wp:extent cx="5972175" cy="0"/>
              <wp:effectExtent l="0" t="0" r="0" b="0"/>
              <wp:wrapNone/>
              <wp:docPr id="192434315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38D5DCB"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t>City Commission First Reading 08/1</w:t>
    </w:r>
    <w:r w:rsidR="004E21F4">
      <w:t>1</w:t>
    </w:r>
    <w:r>
      <w:t>/202</w:t>
    </w:r>
    <w:r w:rsidR="004E21F4">
      <w:t>5</w:t>
    </w:r>
    <w:r>
      <w:tab/>
    </w:r>
    <w:r w:rsidRPr="00B239DE">
      <w:t>Ordinance No. 202</w:t>
    </w:r>
    <w:r w:rsidR="00725E10">
      <w:t>5</w:t>
    </w:r>
    <w:r w:rsidRPr="00B239DE">
      <w:t>-</w:t>
    </w:r>
    <w:r w:rsidR="00725E10">
      <w:t>67</w:t>
    </w:r>
    <w:r w:rsidRPr="00B239DE">
      <w:t>/Solid Waste Assessment</w:t>
    </w:r>
  </w:p>
  <w:p w14:paraId="5296C339" w14:textId="317D3870" w:rsidR="00282777" w:rsidRDefault="00282777" w:rsidP="00282777">
    <w:pPr>
      <w:pStyle w:val="Footer"/>
      <w:tabs>
        <w:tab w:val="clear" w:pos="4320"/>
        <w:tab w:val="clear" w:pos="8640"/>
        <w:tab w:val="right" w:pos="9180"/>
      </w:tabs>
    </w:pPr>
    <w:r>
      <w:t>City Commission Second Reading/Enactment 08/2</w:t>
    </w:r>
    <w:r w:rsidR="00725E10">
      <w:t>5</w:t>
    </w:r>
    <w:r>
      <w:t>/202</w:t>
    </w:r>
    <w:r w:rsidR="00725E10">
      <w:t>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64FD" w14:textId="41CA5755" w:rsidR="000206F5" w:rsidRDefault="00F82A41" w:rsidP="00B239DE">
    <w:pPr>
      <w:pStyle w:val="Footer"/>
      <w:tabs>
        <w:tab w:val="clear" w:pos="4320"/>
        <w:tab w:val="clear" w:pos="8640"/>
        <w:tab w:val="right" w:pos="9180"/>
      </w:tabs>
    </w:pPr>
    <w:r w:rsidRPr="00B239DE">
      <w:rPr>
        <w:noProof/>
      </w:rPr>
      <mc:AlternateContent>
        <mc:Choice Requires="wps">
          <w:drawing>
            <wp:anchor distT="4294967295" distB="4294967295" distL="114300" distR="114300" simplePos="0" relativeHeight="251661312" behindDoc="0" locked="0" layoutInCell="1" allowOverlap="1" wp14:anchorId="016C75E2" wp14:editId="38F30551">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B95F21E"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0206F5">
      <w:t xml:space="preserve">City Commission First Reading </w:t>
    </w:r>
    <w:r w:rsidR="008F05F3">
      <w:t>08/12/2024</w:t>
    </w:r>
    <w:r>
      <w:tab/>
    </w:r>
    <w:r w:rsidR="001E1B0B" w:rsidRPr="00B239DE">
      <w:t>Ordinance No. 2024</w:t>
    </w:r>
    <w:bookmarkStart w:id="2" w:name="_Hlk168409979"/>
    <w:r w:rsidR="001E1B0B" w:rsidRPr="00B239DE">
      <w:t>-</w:t>
    </w:r>
    <w:r w:rsidR="00B239DE" w:rsidRPr="00B239DE">
      <w:t>18</w:t>
    </w:r>
    <w:r w:rsidR="001E1B0B" w:rsidRPr="00B239DE">
      <w:t>/</w:t>
    </w:r>
    <w:bookmarkEnd w:id="2"/>
    <w:r w:rsidR="00B239DE" w:rsidRPr="00B239DE">
      <w:t>Solid Waste Assessment</w:t>
    </w:r>
  </w:p>
  <w:p w14:paraId="12E04A67" w14:textId="2E209DCE" w:rsidR="000206F5" w:rsidRDefault="000206F5" w:rsidP="00F82A41">
    <w:pPr>
      <w:pStyle w:val="Footer"/>
      <w:tabs>
        <w:tab w:val="clear" w:pos="4320"/>
        <w:tab w:val="clear" w:pos="8640"/>
        <w:tab w:val="right" w:pos="9180"/>
      </w:tabs>
    </w:pPr>
    <w:r>
      <w:t xml:space="preserve">City Commission Second Reading/Enactment </w:t>
    </w:r>
    <w:r w:rsidR="008F05F3">
      <w:t>08/26/2024</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8D467" w14:textId="77777777" w:rsidR="005077F9" w:rsidRDefault="005077F9">
      <w:r>
        <w:separator/>
      </w:r>
    </w:p>
  </w:footnote>
  <w:footnote w:type="continuationSeparator" w:id="0">
    <w:p w14:paraId="6E0925DA" w14:textId="77777777" w:rsidR="005077F9" w:rsidRDefault="0050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D5D9"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F3"/>
    <w:rsid w:val="0000060C"/>
    <w:rsid w:val="00007C39"/>
    <w:rsid w:val="00012934"/>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6459"/>
    <w:rsid w:val="001E0638"/>
    <w:rsid w:val="001E1B0B"/>
    <w:rsid w:val="001E1C52"/>
    <w:rsid w:val="001F0C29"/>
    <w:rsid w:val="001F2C9C"/>
    <w:rsid w:val="002009D5"/>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386D"/>
    <w:rsid w:val="00276697"/>
    <w:rsid w:val="00277262"/>
    <w:rsid w:val="00282181"/>
    <w:rsid w:val="00282777"/>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B1F70"/>
    <w:rsid w:val="003B4AD0"/>
    <w:rsid w:val="003B5E37"/>
    <w:rsid w:val="003B5F71"/>
    <w:rsid w:val="003C3252"/>
    <w:rsid w:val="003C7188"/>
    <w:rsid w:val="003D77E2"/>
    <w:rsid w:val="003E4912"/>
    <w:rsid w:val="003E7BBC"/>
    <w:rsid w:val="003F1B00"/>
    <w:rsid w:val="003F797E"/>
    <w:rsid w:val="003F7EB5"/>
    <w:rsid w:val="00401E62"/>
    <w:rsid w:val="00402B77"/>
    <w:rsid w:val="0040549B"/>
    <w:rsid w:val="00412BEC"/>
    <w:rsid w:val="004171F4"/>
    <w:rsid w:val="00422666"/>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21F4"/>
    <w:rsid w:val="004E72BF"/>
    <w:rsid w:val="004F15DA"/>
    <w:rsid w:val="004F22C8"/>
    <w:rsid w:val="004F397C"/>
    <w:rsid w:val="005045D3"/>
    <w:rsid w:val="005077F9"/>
    <w:rsid w:val="00520423"/>
    <w:rsid w:val="00520685"/>
    <w:rsid w:val="005341E5"/>
    <w:rsid w:val="005358F8"/>
    <w:rsid w:val="00535E37"/>
    <w:rsid w:val="0054188B"/>
    <w:rsid w:val="00543269"/>
    <w:rsid w:val="00554978"/>
    <w:rsid w:val="00561D18"/>
    <w:rsid w:val="00567A78"/>
    <w:rsid w:val="00574346"/>
    <w:rsid w:val="005777EB"/>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1B6"/>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25E10"/>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05F3"/>
    <w:rsid w:val="008F1CDD"/>
    <w:rsid w:val="008F1F23"/>
    <w:rsid w:val="008F5B29"/>
    <w:rsid w:val="008F74D7"/>
    <w:rsid w:val="009124D0"/>
    <w:rsid w:val="00912DC7"/>
    <w:rsid w:val="00922C01"/>
    <w:rsid w:val="00925D26"/>
    <w:rsid w:val="00942375"/>
    <w:rsid w:val="009455C4"/>
    <w:rsid w:val="009522EE"/>
    <w:rsid w:val="00966F28"/>
    <w:rsid w:val="00974B13"/>
    <w:rsid w:val="009811FC"/>
    <w:rsid w:val="00982568"/>
    <w:rsid w:val="009933EC"/>
    <w:rsid w:val="009A1585"/>
    <w:rsid w:val="009A3411"/>
    <w:rsid w:val="009A6ECB"/>
    <w:rsid w:val="009B40AF"/>
    <w:rsid w:val="009B7452"/>
    <w:rsid w:val="009C0E23"/>
    <w:rsid w:val="009C13CD"/>
    <w:rsid w:val="009C3399"/>
    <w:rsid w:val="009D12EA"/>
    <w:rsid w:val="009D3579"/>
    <w:rsid w:val="009D3D23"/>
    <w:rsid w:val="009E30A1"/>
    <w:rsid w:val="009E4975"/>
    <w:rsid w:val="009E5069"/>
    <w:rsid w:val="009F10BB"/>
    <w:rsid w:val="009F1653"/>
    <w:rsid w:val="00A0785C"/>
    <w:rsid w:val="00A12F8B"/>
    <w:rsid w:val="00A13C74"/>
    <w:rsid w:val="00A14BA5"/>
    <w:rsid w:val="00A14D69"/>
    <w:rsid w:val="00A14E8C"/>
    <w:rsid w:val="00A15057"/>
    <w:rsid w:val="00A22AA8"/>
    <w:rsid w:val="00A23776"/>
    <w:rsid w:val="00A24231"/>
    <w:rsid w:val="00A268B3"/>
    <w:rsid w:val="00A26964"/>
    <w:rsid w:val="00A33EE1"/>
    <w:rsid w:val="00A4115E"/>
    <w:rsid w:val="00A41C52"/>
    <w:rsid w:val="00A45773"/>
    <w:rsid w:val="00A461FB"/>
    <w:rsid w:val="00A611ED"/>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39DE"/>
    <w:rsid w:val="00B24119"/>
    <w:rsid w:val="00B2770E"/>
    <w:rsid w:val="00B30757"/>
    <w:rsid w:val="00B30864"/>
    <w:rsid w:val="00B325FC"/>
    <w:rsid w:val="00B34505"/>
    <w:rsid w:val="00B36BD3"/>
    <w:rsid w:val="00B36E7C"/>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64CF"/>
    <w:rsid w:val="00BA712A"/>
    <w:rsid w:val="00BA7937"/>
    <w:rsid w:val="00BB5762"/>
    <w:rsid w:val="00BC0A15"/>
    <w:rsid w:val="00BD63D9"/>
    <w:rsid w:val="00BE1D85"/>
    <w:rsid w:val="00BE3611"/>
    <w:rsid w:val="00BE5AFE"/>
    <w:rsid w:val="00BF370C"/>
    <w:rsid w:val="00C066B1"/>
    <w:rsid w:val="00C1387C"/>
    <w:rsid w:val="00C21246"/>
    <w:rsid w:val="00C26479"/>
    <w:rsid w:val="00C30476"/>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147"/>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C745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4C947"/>
  <w15:chartTrackingRefBased/>
  <w15:docId w15:val="{80A1583E-F98A-4B40-B39A-8F3E5B39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EC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Template.dotx</Template>
  <TotalTime>2</TotalTime>
  <Pages>3</Pages>
  <Words>960</Words>
  <Characters>5111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Jeannene Mironack</dc:creator>
  <cp:keywords/>
  <cp:lastModifiedBy>Jeannene Mironack</cp:lastModifiedBy>
  <cp:revision>3</cp:revision>
  <cp:lastPrinted>2024-08-26T18:59:00Z</cp:lastPrinted>
  <dcterms:created xsi:type="dcterms:W3CDTF">2025-08-06T13:30:00Z</dcterms:created>
  <dcterms:modified xsi:type="dcterms:W3CDTF">2025-08-11T21:07:00Z</dcterms:modified>
</cp:coreProperties>
</file>